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8280"/>
          <w:tab w:val="right" w:pos="9781"/>
        </w:tabs>
        <w:snapToGrid w:val="0"/>
        <w:spacing w:after="0" w:line="240" w:lineRule="auto"/>
        <w:ind w:right="-57"/>
        <w:rPr>
          <w:rFonts w:hint="default" w:cs="Arial"/>
          <w:bCs/>
          <w:sz w:val="22"/>
          <w:szCs w:val="22"/>
          <w:lang w:val="en-US" w:eastAsia="zh-CN"/>
        </w:rPr>
      </w:pPr>
      <w:bookmarkStart w:id="0" w:name="_Hlk533328020"/>
      <w:bookmarkStart w:id="1" w:name="OLE_LINK1"/>
      <w:r>
        <w:rPr>
          <w:rFonts w:cs="Arial"/>
          <w:bCs/>
          <w:sz w:val="22"/>
          <w:szCs w:val="22"/>
          <w:lang w:eastAsia="zh-CN"/>
        </w:rPr>
        <w:t>3GPP TSG RAN WG1 #100</w:t>
      </w:r>
      <w:r>
        <w:rPr>
          <w:rFonts w:hint="eastAsia" w:cs="Arial"/>
          <w:bCs/>
          <w:sz w:val="22"/>
          <w:szCs w:val="22"/>
          <w:lang w:val="en-US" w:eastAsia="zh-CN"/>
        </w:rPr>
        <w:t xml:space="preserve">bis                                                                                 </w:t>
      </w:r>
      <w:r>
        <w:rPr>
          <w:rFonts w:hint="eastAsia" w:cs="Arial"/>
          <w:bCs/>
          <w:sz w:val="22"/>
          <w:szCs w:val="22"/>
          <w:lang w:eastAsia="zh-CN"/>
        </w:rPr>
        <w:t>R1-2001632</w:t>
      </w:r>
    </w:p>
    <w:p>
      <w:pPr>
        <w:pStyle w:val="25"/>
        <w:keepNext w:val="0"/>
        <w:keepLines w:val="0"/>
        <w:pageBreakBefore w:val="0"/>
        <w:widowControl w:val="0"/>
        <w:tabs>
          <w:tab w:val="right" w:pos="8280"/>
          <w:tab w:val="right" w:pos="9781"/>
        </w:tabs>
        <w:kinsoku/>
        <w:wordWrap/>
        <w:overflowPunct w:val="0"/>
        <w:topLinePunct w:val="0"/>
        <w:autoSpaceDE w:val="0"/>
        <w:autoSpaceDN w:val="0"/>
        <w:bidi w:val="0"/>
        <w:adjustRightInd w:val="0"/>
        <w:snapToGrid w:val="0"/>
        <w:spacing w:after="361" w:afterLines="100" w:line="240" w:lineRule="auto"/>
        <w:ind w:right="-57"/>
        <w:textAlignment w:val="baseline"/>
        <w:outlineLvl w:val="9"/>
        <w:rPr>
          <w:rFonts w:hint="eastAsia" w:cs="Arial"/>
          <w:bCs/>
          <w:sz w:val="22"/>
          <w:szCs w:val="22"/>
          <w:lang w:eastAsia="ja-JP"/>
        </w:rPr>
      </w:pPr>
      <w:r>
        <w:rPr>
          <w:rFonts w:cs="Arial"/>
          <w:bCs/>
          <w:sz w:val="22"/>
          <w:szCs w:val="22"/>
          <w:lang w:eastAsia="ja-JP"/>
        </w:rPr>
        <w:t xml:space="preserve">e-Meeting, </w:t>
      </w:r>
      <w:r>
        <w:rPr>
          <w:rFonts w:hint="eastAsia" w:eastAsia="宋体" w:cs="Arial"/>
          <w:bCs/>
          <w:strike w:val="0"/>
          <w:dstrike w:val="0"/>
          <w:sz w:val="22"/>
          <w:szCs w:val="22"/>
          <w:lang w:val="en-US" w:eastAsia="zh-CN"/>
        </w:rPr>
        <w:t xml:space="preserve">April </w:t>
      </w:r>
      <w:r>
        <w:rPr>
          <w:rFonts w:cs="Arial"/>
          <w:bCs/>
          <w:strike w:val="0"/>
          <w:dstrike w:val="0"/>
          <w:sz w:val="22"/>
          <w:szCs w:val="22"/>
          <w:lang w:eastAsia="ja-JP"/>
        </w:rPr>
        <w:t>2</w:t>
      </w:r>
      <w:r>
        <w:rPr>
          <w:rFonts w:hint="eastAsia" w:eastAsia="宋体" w:cs="Arial"/>
          <w:bCs/>
          <w:strike w:val="0"/>
          <w:dstrike w:val="0"/>
          <w:sz w:val="22"/>
          <w:szCs w:val="22"/>
          <w:lang w:val="en-US" w:eastAsia="zh-CN"/>
        </w:rPr>
        <w:t>0</w:t>
      </w:r>
      <w:r>
        <w:rPr>
          <w:rFonts w:cs="Arial"/>
          <w:bCs/>
          <w:strike w:val="0"/>
          <w:dstrike w:val="0"/>
          <w:sz w:val="22"/>
          <w:szCs w:val="22"/>
          <w:vertAlign w:val="superscript"/>
          <w:lang w:eastAsia="ja-JP"/>
        </w:rPr>
        <w:t>th</w:t>
      </w:r>
      <w:r>
        <w:rPr>
          <w:rFonts w:cs="Arial"/>
          <w:bCs/>
          <w:strike w:val="0"/>
          <w:dstrike w:val="0"/>
          <w:sz w:val="22"/>
          <w:szCs w:val="22"/>
          <w:lang w:eastAsia="ja-JP"/>
        </w:rPr>
        <w:t xml:space="preserve"> – </w:t>
      </w:r>
      <w:r>
        <w:rPr>
          <w:rFonts w:hint="eastAsia" w:eastAsia="宋体" w:cs="Arial"/>
          <w:bCs/>
          <w:strike w:val="0"/>
          <w:dstrike w:val="0"/>
          <w:sz w:val="22"/>
          <w:szCs w:val="22"/>
          <w:lang w:val="en-US" w:eastAsia="zh-CN"/>
        </w:rPr>
        <w:t>24</w:t>
      </w:r>
      <w:r>
        <w:rPr>
          <w:rFonts w:cs="Arial"/>
          <w:bCs/>
          <w:strike w:val="0"/>
          <w:dstrike w:val="0"/>
          <w:sz w:val="22"/>
          <w:szCs w:val="22"/>
          <w:vertAlign w:val="superscript"/>
          <w:lang w:eastAsia="ja-JP"/>
        </w:rPr>
        <w:t>th</w:t>
      </w:r>
      <w:r>
        <w:rPr>
          <w:rFonts w:cs="Arial"/>
          <w:bCs/>
          <w:strike w:val="0"/>
          <w:dstrike w:val="0"/>
          <w:sz w:val="22"/>
          <w:szCs w:val="22"/>
          <w:lang w:eastAsia="ja-JP"/>
        </w:rPr>
        <w:t>, 2020</w:t>
      </w:r>
    </w:p>
    <w:p>
      <w:pPr>
        <w:pStyle w:val="25"/>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5"/>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Discussion on UE feature for URLLC/IIoT</w:t>
      </w:r>
    </w:p>
    <w:p>
      <w:pPr>
        <w:pStyle w:val="25"/>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7.2.</w:t>
      </w:r>
      <w:r>
        <w:rPr>
          <w:rFonts w:hint="eastAsia" w:eastAsia="宋体"/>
          <w:sz w:val="20"/>
          <w:lang w:val="en-US" w:eastAsia="zh-CN"/>
        </w:rPr>
        <w:t>11</w:t>
      </w:r>
      <w:r>
        <w:rPr>
          <w:rFonts w:hint="eastAsia" w:eastAsia="宋体"/>
          <w:sz w:val="20"/>
          <w:lang w:eastAsia="zh-CN"/>
        </w:rPr>
        <w:t>.</w:t>
      </w:r>
      <w:r>
        <w:rPr>
          <w:rFonts w:hint="eastAsia" w:eastAsia="宋体"/>
          <w:sz w:val="20"/>
          <w:lang w:val="en-US" w:eastAsia="zh-CN"/>
        </w:rPr>
        <w:t>5</w:t>
      </w:r>
    </w:p>
    <w:p>
      <w:pPr>
        <w:pStyle w:val="25"/>
        <w:snapToGrid w:val="0"/>
        <w:spacing w:afterLines="50" w:line="240" w:lineRule="auto"/>
        <w:rPr>
          <w:sz w:val="20"/>
        </w:rPr>
      </w:pPr>
      <w:r>
        <w:rPr>
          <w:sz w:val="20"/>
        </w:rPr>
        <w:t>Document for:  Discussion and Decision</w:t>
      </w:r>
    </w:p>
    <w:bookmarkEnd w:id="0"/>
    <w:bookmarkEnd w:id="1"/>
    <w:p>
      <w:pPr>
        <w:pStyle w:val="2"/>
        <w:bidi w:val="0"/>
      </w:pPr>
      <w:r>
        <w:t>Introduction</w:t>
      </w:r>
    </w:p>
    <w:p>
      <w:pPr>
        <w:keepNext w:val="0"/>
        <w:keepLines w:val="0"/>
        <w:pageBreakBefore w:val="0"/>
        <w:kinsoku/>
        <w:wordWrap/>
        <w:topLinePunct w:val="0"/>
        <w:bidi w:val="0"/>
        <w:snapToGrid w:val="0"/>
        <w:spacing w:after="120" w:line="240" w:lineRule="auto"/>
        <w:outlineLvl w:val="9"/>
        <w:rPr>
          <w:rFonts w:hint="default" w:ascii="Times New Roman" w:hAnsi="Times New Roman" w:eastAsia="宋体" w:cs="Times New Roman"/>
          <w:sz w:val="20"/>
          <w:szCs w:val="20"/>
          <w:lang w:val="en-US" w:eastAsia="zh-CN" w:bidi="ar-SA"/>
        </w:rPr>
      </w:pPr>
      <w:r>
        <w:rPr>
          <w:rFonts w:hint="eastAsia" w:eastAsia="宋体" w:cs="Times New Roman"/>
          <w:sz w:val="20"/>
          <w:szCs w:val="20"/>
          <w:lang w:val="en-US" w:eastAsia="zh-CN" w:bidi="ar-SA"/>
        </w:rPr>
        <w:t>A</w:t>
      </w:r>
      <w:r>
        <w:rPr>
          <w:rFonts w:hint="eastAsia" w:ascii="Times New Roman" w:hAnsi="Times New Roman" w:eastAsia="Times New Roman" w:cs="Times New Roman"/>
          <w:sz w:val="20"/>
          <w:szCs w:val="20"/>
          <w:lang w:val="en-US" w:eastAsia="en-US" w:bidi="ar-SA"/>
        </w:rPr>
        <w:t>fter RAN1</w:t>
      </w:r>
      <w:r>
        <w:rPr>
          <w:rFonts w:hint="eastAsia" w:eastAsia="宋体" w:cs="Times New Roman"/>
          <w:sz w:val="20"/>
          <w:szCs w:val="20"/>
          <w:lang w:val="en-US" w:eastAsia="zh-CN" w:bidi="ar-SA"/>
        </w:rPr>
        <w:t xml:space="preserve"> </w:t>
      </w:r>
      <w:r>
        <w:rPr>
          <w:rFonts w:hint="eastAsia" w:ascii="Times New Roman" w:hAnsi="Times New Roman" w:eastAsia="Times New Roman" w:cs="Times New Roman"/>
          <w:sz w:val="20"/>
          <w:szCs w:val="20"/>
          <w:lang w:val="en-US" w:eastAsia="en-US" w:bidi="ar-SA"/>
        </w:rPr>
        <w:t>#99 meeting</w:t>
      </w:r>
      <w:r>
        <w:rPr>
          <w:rFonts w:hint="eastAsia" w:eastAsia="宋体" w:cs="Times New Roman"/>
          <w:sz w:val="20"/>
          <w:szCs w:val="20"/>
          <w:lang w:val="en-US" w:eastAsia="zh-CN" w:bidi="ar-SA"/>
        </w:rPr>
        <w:t xml:space="preserve">, the discussion on </w:t>
      </w:r>
      <w:r>
        <w:rPr>
          <w:rFonts w:hint="eastAsia" w:ascii="Times New Roman" w:hAnsi="Times New Roman" w:eastAsia="Times New Roman" w:cs="Times New Roman"/>
          <w:sz w:val="20"/>
          <w:szCs w:val="20"/>
          <w:lang w:val="en-US" w:eastAsia="en-US" w:bidi="ar-SA"/>
        </w:rPr>
        <w:t>Rel-16 NR UE features</w:t>
      </w:r>
      <w:r>
        <w:rPr>
          <w:rFonts w:hint="eastAsia" w:eastAsia="宋体" w:cs="Times New Roman"/>
          <w:sz w:val="20"/>
          <w:szCs w:val="20"/>
          <w:lang w:val="en-US" w:eastAsia="zh-CN" w:bidi="ar-SA"/>
        </w:rPr>
        <w:t xml:space="preserve"> was triggered. T</w:t>
      </w:r>
      <w:r>
        <w:rPr>
          <w:rFonts w:hint="eastAsia" w:ascii="Times New Roman" w:hAnsi="Times New Roman" w:eastAsia="Times New Roman" w:cs="Times New Roman"/>
          <w:sz w:val="20"/>
          <w:szCs w:val="20"/>
          <w:lang w:val="en-US" w:eastAsia="en-US" w:bidi="ar-SA"/>
        </w:rPr>
        <w:t xml:space="preserve">he </w:t>
      </w:r>
      <w:r>
        <w:rPr>
          <w:rFonts w:hint="eastAsia" w:eastAsia="宋体" w:cs="Times New Roman"/>
          <w:sz w:val="20"/>
          <w:szCs w:val="20"/>
          <w:lang w:val="en-US" w:eastAsia="zh-CN" w:bidi="ar-SA"/>
        </w:rPr>
        <w:t xml:space="preserve">outcome of the </w:t>
      </w:r>
      <w:r>
        <w:rPr>
          <w:rFonts w:hint="eastAsia" w:ascii="Times New Roman" w:hAnsi="Times New Roman" w:eastAsia="Times New Roman" w:cs="Times New Roman"/>
          <w:sz w:val="20"/>
          <w:szCs w:val="20"/>
          <w:lang w:val="en-US" w:eastAsia="en-US" w:bidi="ar-SA"/>
        </w:rPr>
        <w:t xml:space="preserve">first phase </w:t>
      </w:r>
      <w:r>
        <w:rPr>
          <w:rFonts w:hint="eastAsia" w:eastAsia="宋体" w:cs="Times New Roman"/>
          <w:sz w:val="20"/>
          <w:szCs w:val="20"/>
          <w:lang w:val="en-US" w:eastAsia="zh-CN" w:bidi="ar-SA"/>
        </w:rPr>
        <w:t xml:space="preserve">of </w:t>
      </w:r>
      <w:r>
        <w:rPr>
          <w:rFonts w:hint="eastAsia" w:ascii="Times New Roman" w:hAnsi="Times New Roman" w:eastAsia="Times New Roman" w:cs="Times New Roman"/>
          <w:sz w:val="20"/>
          <w:szCs w:val="20"/>
          <w:lang w:val="en-US" w:eastAsia="en-US" w:bidi="ar-SA"/>
        </w:rPr>
        <w:t>email discussion</w:t>
      </w:r>
      <w:r>
        <w:rPr>
          <w:rFonts w:hint="eastAsia" w:eastAsia="宋体" w:cs="Times New Roman"/>
          <w:sz w:val="20"/>
          <w:szCs w:val="20"/>
          <w:lang w:val="en-US" w:eastAsia="zh-CN" w:bidi="ar-SA"/>
        </w:rPr>
        <w:t xml:space="preserve"> is summarized in </w:t>
      </w:r>
      <w:r>
        <w:rPr>
          <w:rFonts w:ascii="Times New Roman" w:hAnsi="Times New Roman"/>
          <w:sz w:val="20"/>
          <w:szCs w:val="20"/>
          <w:lang w:val="en-US" w:eastAsia="en-US"/>
        </w:rPr>
        <w:t>R1-2000930</w:t>
      </w:r>
      <w:r>
        <w:rPr>
          <w:rFonts w:hint="eastAsia" w:eastAsia="宋体"/>
          <w:sz w:val="20"/>
          <w:szCs w:val="20"/>
          <w:lang w:val="en-US" w:eastAsia="zh-CN"/>
        </w:rPr>
        <w:t xml:space="preserve"> in </w:t>
      </w:r>
      <w:r>
        <w:rPr>
          <w:rFonts w:hint="eastAsia" w:ascii="Times New Roman" w:hAnsi="Times New Roman" w:eastAsia="Times New Roman" w:cs="Times New Roman"/>
          <w:sz w:val="20"/>
          <w:szCs w:val="20"/>
          <w:lang w:val="en-US" w:eastAsia="en-US" w:bidi="ar-SA"/>
        </w:rPr>
        <w:t>RAN1 #</w:t>
      </w:r>
      <w:r>
        <w:rPr>
          <w:rFonts w:hint="eastAsia" w:eastAsia="宋体" w:cs="Times New Roman"/>
          <w:sz w:val="20"/>
          <w:szCs w:val="20"/>
          <w:lang w:val="en-US" w:eastAsia="zh-CN" w:bidi="ar-SA"/>
        </w:rPr>
        <w:t xml:space="preserve">100-e </w:t>
      </w:r>
      <w:r>
        <w:rPr>
          <w:rFonts w:hint="eastAsia" w:ascii="Times New Roman" w:hAnsi="Times New Roman" w:eastAsia="Times New Roman" w:cs="Times New Roman"/>
          <w:sz w:val="20"/>
          <w:szCs w:val="20"/>
          <w:lang w:val="en-US" w:eastAsia="en-US" w:bidi="ar-SA"/>
        </w:rPr>
        <w:t>meeting</w:t>
      </w:r>
      <w:r>
        <w:rPr>
          <w:rFonts w:hint="eastAsia" w:eastAsia="宋体" w:cs="Times New Roman"/>
          <w:sz w:val="20"/>
          <w:szCs w:val="20"/>
          <w:lang w:val="en-US" w:eastAsia="zh-CN" w:bidi="ar-SA"/>
        </w:rPr>
        <w:t xml:space="preserve"> [1], and is further updated in R1-2001484 based on the first round of email discussion after </w:t>
      </w:r>
      <w:r>
        <w:rPr>
          <w:rFonts w:hint="eastAsia" w:ascii="Times New Roman" w:hAnsi="Times New Roman" w:eastAsia="Times New Roman" w:cs="Times New Roman"/>
          <w:sz w:val="20"/>
          <w:szCs w:val="20"/>
          <w:lang w:val="en-US" w:eastAsia="en-US" w:bidi="ar-SA"/>
        </w:rPr>
        <w:t>RAN1 #</w:t>
      </w:r>
      <w:r>
        <w:rPr>
          <w:rFonts w:hint="eastAsia" w:eastAsia="宋体" w:cs="Times New Roman"/>
          <w:sz w:val="20"/>
          <w:szCs w:val="20"/>
          <w:lang w:val="en-US" w:eastAsia="zh-CN" w:bidi="ar-SA"/>
        </w:rPr>
        <w:t xml:space="preserve">100-e </w:t>
      </w:r>
      <w:r>
        <w:rPr>
          <w:rFonts w:hint="eastAsia" w:ascii="Times New Roman" w:hAnsi="Times New Roman" w:eastAsia="Times New Roman" w:cs="Times New Roman"/>
          <w:sz w:val="20"/>
          <w:szCs w:val="20"/>
          <w:lang w:val="en-US" w:eastAsia="en-US" w:bidi="ar-SA"/>
        </w:rPr>
        <w:t>meeting</w:t>
      </w:r>
      <w:r>
        <w:rPr>
          <w:rFonts w:hint="eastAsia" w:eastAsia="宋体" w:cs="Times New Roman"/>
          <w:sz w:val="20"/>
          <w:szCs w:val="20"/>
          <w:lang w:val="en-US" w:eastAsia="zh-CN" w:bidi="ar-SA"/>
        </w:rPr>
        <w:t xml:space="preserve"> [2]. In addition, an </w:t>
      </w:r>
      <w:r>
        <w:rPr>
          <w:rFonts w:eastAsia="ＭＳ 明朝"/>
          <w:sz w:val="20"/>
          <w:szCs w:val="20"/>
          <w:lang w:val="en-US"/>
        </w:rPr>
        <w:t xml:space="preserve">informational </w:t>
      </w:r>
      <w:r>
        <w:rPr>
          <w:rFonts w:hint="eastAsia" w:eastAsia="ＭＳ 明朝"/>
          <w:sz w:val="20"/>
          <w:szCs w:val="20"/>
          <w:lang w:val="en-US"/>
        </w:rPr>
        <w:t>summar</w:t>
      </w:r>
      <w:r>
        <w:rPr>
          <w:rFonts w:hint="eastAsia" w:ascii="Times New Roman" w:hAnsi="Times New Roman" w:eastAsia="Times New Roman" w:cs="Times New Roman"/>
          <w:sz w:val="20"/>
          <w:szCs w:val="20"/>
          <w:lang w:val="en-US" w:eastAsia="en-US" w:bidi="ar-SA"/>
        </w:rPr>
        <w:t>y on the email discussion</w:t>
      </w:r>
      <w:r>
        <w:rPr>
          <w:rFonts w:hint="eastAsia" w:ascii="Times New Roman" w:hAnsi="Times New Roman" w:eastAsia="Times New Roman" w:cs="Times New Roman"/>
          <w:sz w:val="20"/>
          <w:szCs w:val="20"/>
          <w:lang w:val="en-US" w:eastAsia="zh-CN" w:bidi="ar-SA"/>
        </w:rPr>
        <w:t xml:space="preserve"> of </w:t>
      </w:r>
      <w:r>
        <w:rPr>
          <w:rFonts w:hint="eastAsia" w:ascii="Times New Roman" w:hAnsi="Times New Roman" w:eastAsia="Times New Roman" w:cs="Times New Roman"/>
          <w:sz w:val="20"/>
          <w:szCs w:val="20"/>
          <w:lang w:val="en-US" w:eastAsia="en-US" w:bidi="ar-SA"/>
        </w:rPr>
        <w:t>Rel-16 NR UE features</w:t>
      </w:r>
      <w:r>
        <w:rPr>
          <w:rFonts w:hint="eastAsia" w:ascii="Times New Roman" w:hAnsi="Times New Roman" w:eastAsia="Times New Roman" w:cs="Times New Roman"/>
          <w:sz w:val="20"/>
          <w:szCs w:val="20"/>
          <w:lang w:val="en-US" w:eastAsia="zh-CN" w:bidi="ar-SA"/>
        </w:rPr>
        <w:t xml:space="preserve"> is provided in RP-200502 in </w:t>
      </w:r>
      <w:r>
        <w:rPr>
          <w:rFonts w:hint="eastAsia" w:ascii="Times New Roman" w:hAnsi="Times New Roman" w:eastAsia="Times New Roman" w:cs="Times New Roman"/>
          <w:sz w:val="20"/>
          <w:szCs w:val="20"/>
          <w:lang w:val="en-US" w:eastAsia="en-US" w:bidi="ar-SA"/>
        </w:rPr>
        <w:t>RAN #87-e</w:t>
      </w:r>
      <w:r>
        <w:rPr>
          <w:rFonts w:hint="eastAsia" w:ascii="Times New Roman" w:hAnsi="Times New Roman" w:eastAsia="Times New Roman" w:cs="Times New Roman"/>
          <w:sz w:val="20"/>
          <w:szCs w:val="20"/>
          <w:lang w:val="en-US" w:eastAsia="zh-CN" w:bidi="ar-SA"/>
        </w:rPr>
        <w:t xml:space="preserve"> meeting [</w:t>
      </w:r>
      <w:r>
        <w:rPr>
          <w:rFonts w:hint="eastAsia" w:cs="Times New Roman"/>
          <w:sz w:val="20"/>
          <w:szCs w:val="20"/>
          <w:lang w:val="en-US" w:eastAsia="zh-CN" w:bidi="ar-SA"/>
        </w:rPr>
        <w:t>3</w:t>
      </w:r>
      <w:r>
        <w:rPr>
          <w:rFonts w:hint="eastAsia" w:ascii="Times New Roman" w:hAnsi="Times New Roman" w:eastAsia="Times New Roman" w:cs="Times New Roman"/>
          <w:sz w:val="20"/>
          <w:szCs w:val="20"/>
          <w:lang w:val="en-US" w:eastAsia="zh-CN" w:bidi="ar-SA"/>
        </w:rPr>
        <w:t xml:space="preserve">]. </w:t>
      </w:r>
    </w:p>
    <w:p>
      <w:pPr>
        <w:pStyle w:val="120"/>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rFonts w:hint="default" w:ascii="Times New Roman" w:hAnsi="Times New Roman" w:eastAsia="宋体" w:cs="Times New Roman"/>
          <w:sz w:val="20"/>
          <w:szCs w:val="20"/>
          <w:lang w:val="en-US" w:eastAsia="zh-CN" w:bidi="ar-SA"/>
        </w:rPr>
      </w:pPr>
      <w:r>
        <w:rPr>
          <w:rFonts w:hint="eastAsia" w:ascii="Times New Roman" w:hAnsi="Times New Roman" w:eastAsia="Times New Roman" w:cs="Times New Roman"/>
          <w:sz w:val="20"/>
          <w:szCs w:val="20"/>
          <w:lang w:val="en-US" w:eastAsia="zh-CN" w:bidi="ar-SA"/>
        </w:rPr>
        <w:t xml:space="preserve">In this contribution, we provide our further views on </w:t>
      </w:r>
      <w:r>
        <w:rPr>
          <w:rFonts w:hint="eastAsia" w:ascii="Times New Roman" w:hAnsi="Times New Roman" w:eastAsia="Times New Roman" w:cs="Times New Roman"/>
          <w:sz w:val="20"/>
          <w:szCs w:val="20"/>
          <w:lang w:val="en-US" w:eastAsia="en-US" w:bidi="ar-SA"/>
        </w:rPr>
        <w:t>Rel-16 NR UE features</w:t>
      </w:r>
      <w:r>
        <w:rPr>
          <w:rFonts w:hint="eastAsia" w:ascii="Times New Roman" w:hAnsi="Times New Roman" w:eastAsia="宋体" w:cs="Times New Roman"/>
          <w:sz w:val="20"/>
          <w:szCs w:val="20"/>
          <w:lang w:val="en-US" w:eastAsia="zh-CN" w:bidi="ar-SA"/>
        </w:rPr>
        <w:t xml:space="preserve"> for URLLC/IIoT. </w:t>
      </w:r>
    </w:p>
    <w:p>
      <w:pPr>
        <w:pStyle w:val="2"/>
        <w:bidi w:val="0"/>
        <w:rPr>
          <w:lang w:val="en-US"/>
        </w:rPr>
      </w:pPr>
      <w:r>
        <w:rPr>
          <w:rFonts w:hint="eastAsia"/>
          <w:lang w:val="en-US" w:eastAsia="zh-CN"/>
        </w:rPr>
        <w:t>Discussion</w:t>
      </w:r>
    </w:p>
    <w:p>
      <w:pPr>
        <w:bidi w:val="0"/>
        <w:rPr>
          <w:rFonts w:hint="default" w:eastAsia="宋体"/>
          <w:lang w:val="en-US" w:eastAsia="zh-CN"/>
        </w:rPr>
      </w:pPr>
      <w:r>
        <w:rPr>
          <w:rFonts w:hint="eastAsia"/>
          <w:lang w:val="en-US" w:eastAsia="zh-CN"/>
        </w:rPr>
        <w:t xml:space="preserve">According to the </w:t>
      </w:r>
      <w:r>
        <w:rPr>
          <w:lang w:val="en-US"/>
        </w:rPr>
        <w:t xml:space="preserve">informational </w:t>
      </w:r>
      <w:r>
        <w:rPr>
          <w:rFonts w:hint="eastAsia"/>
          <w:lang w:val="en-US"/>
        </w:rPr>
        <w:t>summar</w:t>
      </w:r>
      <w:r>
        <w:rPr>
          <w:rFonts w:hint="eastAsia"/>
          <w:lang w:val="en-US" w:eastAsia="en-US"/>
        </w:rPr>
        <w:t>y</w:t>
      </w:r>
      <w:r>
        <w:rPr>
          <w:rFonts w:hint="eastAsia"/>
          <w:lang w:val="en-US" w:eastAsia="zh-CN"/>
        </w:rPr>
        <w:t xml:space="preserve"> from </w:t>
      </w:r>
      <w:r>
        <w:rPr>
          <w:rFonts w:hint="eastAsia"/>
          <w:lang w:val="en-US" w:eastAsia="en-US"/>
        </w:rPr>
        <w:t>RAN #87-e</w:t>
      </w:r>
      <w:r>
        <w:rPr>
          <w:rFonts w:hint="eastAsia"/>
          <w:lang w:val="en-US" w:eastAsia="zh-CN"/>
        </w:rPr>
        <w:t xml:space="preserve"> meeting, there are two approaches to define the set of feature groups for a purpose. Basically, Approach 1 is what we have applied in Rel-15, and also for some Rel-16 WIs, e.g., 2-step RACH. Instead of defining the basic feature group(s) right now, Approach 2 is suggesting the feature grouping discussion could be discussed later (e.g., after the </w:t>
      </w:r>
      <w:r>
        <w:t>completion of ASN.1</w:t>
      </w:r>
      <w:r>
        <w:rPr>
          <w:rFonts w:hint="eastAsia" w:eastAsia="宋体"/>
          <w:lang w:val="en-US" w:eastAsia="zh-CN"/>
        </w:rPr>
        <w:t xml:space="preserve">) and captured in somewhere of specification(s). </w:t>
      </w:r>
    </w:p>
    <w:tbl>
      <w:tblPr>
        <w:tblStyle w:val="38"/>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afterLines="50"/>
              <w:ind w:leftChars="0"/>
              <w:jc w:val="both"/>
              <w:textAlignment w:val="baseline"/>
              <w:outlineLvl w:val="9"/>
              <w:rPr>
                <w:rFonts w:hint="eastAsia"/>
                <w:sz w:val="20"/>
                <w:szCs w:val="16"/>
                <w:lang w:val="en-US"/>
              </w:rPr>
            </w:pPr>
            <w:r>
              <w:rPr>
                <w:rFonts w:hint="eastAsia"/>
                <w:sz w:val="20"/>
                <w:szCs w:val="16"/>
                <w:lang w:val="en-US"/>
              </w:rPr>
              <w:t xml:space="preserve">In case that a set of feature groups/components is necessary to be supported by UE (and NW) for a certain purpose, </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after="120" w:afterLines="50"/>
              <w:jc w:val="both"/>
              <w:textAlignment w:val="baseline"/>
              <w:outlineLvl w:val="9"/>
              <w:rPr>
                <w:rFonts w:hint="eastAsia"/>
                <w:sz w:val="20"/>
                <w:szCs w:val="16"/>
                <w:lang w:val="en-US"/>
              </w:rPr>
            </w:pPr>
            <w:r>
              <w:rPr>
                <w:rFonts w:hint="eastAsia"/>
                <w:sz w:val="20"/>
                <w:szCs w:val="16"/>
                <w:lang w:val="en-US"/>
              </w:rPr>
              <w:t>There are at least two possible approaches below to define the set of feature groups for a purpose.</w:t>
            </w:r>
          </w:p>
          <w:p>
            <w:pPr>
              <w:keepNext w:val="0"/>
              <w:keepLines w:val="0"/>
              <w:pageBreakBefore w:val="0"/>
              <w:widowControl/>
              <w:numPr>
                <w:ilvl w:val="2"/>
                <w:numId w:val="3"/>
              </w:numPr>
              <w:kinsoku/>
              <w:wordWrap/>
              <w:overflowPunct w:val="0"/>
              <w:topLinePunct w:val="0"/>
              <w:autoSpaceDE w:val="0"/>
              <w:autoSpaceDN w:val="0"/>
              <w:bidi w:val="0"/>
              <w:adjustRightInd w:val="0"/>
              <w:snapToGrid w:val="0"/>
              <w:spacing w:after="120" w:afterLines="50"/>
              <w:jc w:val="both"/>
              <w:textAlignment w:val="baseline"/>
              <w:outlineLvl w:val="9"/>
              <w:rPr>
                <w:rFonts w:hint="eastAsia"/>
                <w:sz w:val="20"/>
                <w:szCs w:val="16"/>
                <w:lang w:val="en-US"/>
              </w:rPr>
            </w:pPr>
            <w:r>
              <w:rPr>
                <w:rFonts w:hint="eastAsia"/>
                <w:sz w:val="20"/>
                <w:szCs w:val="16"/>
                <w:lang w:val="en-US"/>
              </w:rPr>
              <w:t xml:space="preserve">Approach 1: A basic feature group(s), which is a set of components that are viewed necessary to provide a minimum level of support for the feature. Defining a basic feature group(s) is not always possible or necessary for a given feature. </w:t>
            </w:r>
          </w:p>
          <w:p>
            <w:pPr>
              <w:keepNext w:val="0"/>
              <w:keepLines w:val="0"/>
              <w:pageBreakBefore w:val="0"/>
              <w:widowControl/>
              <w:numPr>
                <w:ilvl w:val="2"/>
                <w:numId w:val="3"/>
              </w:numPr>
              <w:kinsoku/>
              <w:wordWrap/>
              <w:overflowPunct w:val="0"/>
              <w:topLinePunct w:val="0"/>
              <w:autoSpaceDE w:val="0"/>
              <w:autoSpaceDN w:val="0"/>
              <w:bidi w:val="0"/>
              <w:adjustRightInd w:val="0"/>
              <w:snapToGrid w:val="0"/>
              <w:spacing w:after="120" w:afterLines="50"/>
              <w:jc w:val="both"/>
              <w:textAlignment w:val="baseline"/>
              <w:outlineLvl w:val="9"/>
              <w:rPr>
                <w:vertAlign w:val="baseline"/>
                <w:lang w:eastAsia="zh-CN"/>
              </w:rPr>
            </w:pPr>
            <w:r>
              <w:rPr>
                <w:rFonts w:hint="eastAsia"/>
                <w:sz w:val="20"/>
                <w:szCs w:val="16"/>
                <w:lang w:val="en-US"/>
              </w:rPr>
              <w:t>Approach 2: A set(s) of feature groups necessary to be supported for the purpose is defined somewhere in specification(s).</w:t>
            </w:r>
          </w:p>
        </w:tc>
      </w:tr>
    </w:tbl>
    <w:p>
      <w:pPr>
        <w:keepNext w:val="0"/>
        <w:keepLines w:val="0"/>
        <w:pageBreakBefore w:val="0"/>
        <w:widowControl/>
        <w:kinsoku/>
        <w:wordWrap/>
        <w:overflowPunct w:val="0"/>
        <w:topLinePunct w:val="0"/>
        <w:autoSpaceDE w:val="0"/>
        <w:autoSpaceDN w:val="0"/>
        <w:bidi w:val="0"/>
        <w:adjustRightInd w:val="0"/>
        <w:snapToGrid w:val="0"/>
        <w:spacing w:before="181" w:beforeLines="50"/>
        <w:textAlignment w:val="baseline"/>
        <w:outlineLvl w:val="9"/>
        <w:rPr>
          <w:rFonts w:hint="default" w:eastAsia="宋体"/>
          <w:sz w:val="20"/>
          <w:szCs w:val="16"/>
          <w:lang w:val="en-US" w:eastAsia="zh-CN"/>
        </w:rPr>
      </w:pPr>
      <w:r>
        <w:rPr>
          <w:rFonts w:hint="eastAsia"/>
          <w:lang w:val="en-US" w:eastAsia="zh-CN"/>
        </w:rPr>
        <w:t xml:space="preserve">Specifically for URLLC, defining one or more sets of basic UE feature groups based on Approach 1 can serve the guidance to the industry to strive for a common set of technical components for certain UE type targeting at the same/similar use cases. On the other hand, </w:t>
      </w:r>
      <w:r>
        <w:rPr>
          <w:rFonts w:hint="eastAsia"/>
          <w:lang w:val="en-US"/>
        </w:rPr>
        <w:t>Approach 2</w:t>
      </w:r>
      <w:r>
        <w:rPr>
          <w:rFonts w:hint="eastAsia"/>
          <w:lang w:val="en-US" w:eastAsia="zh-CN"/>
        </w:rPr>
        <w:t xml:space="preserve"> is a passive way, by which the timeline for defining such basic groups is unclear and would most possibly end up with nothing in the specifications. In our view, a sooner guidance based on Approach 1 would help accelerating the application of those common technical components in the market, and therefore is preferred. </w:t>
      </w:r>
    </w:p>
    <w:p>
      <w:pPr>
        <w:rPr>
          <w:rFonts w:hint="default" w:ascii="Times New Roman" w:hAnsi="Times New Roman" w:eastAsia="宋体" w:cs="Times New Roman"/>
          <w:b w:val="0"/>
          <w:bCs w:val="0"/>
          <w:i/>
          <w:iCs/>
          <w:sz w:val="20"/>
          <w:szCs w:val="21"/>
          <w:lang w:val="en-US" w:eastAsia="zh-CN"/>
        </w:rPr>
      </w:pPr>
      <w:r>
        <w:rPr>
          <w:rFonts w:hint="eastAsia" w:ascii="Times New Roman" w:hAnsi="Times New Roman" w:eastAsia="宋体" w:cs="Times New Roman"/>
          <w:b/>
          <w:bCs/>
          <w:i/>
          <w:iCs/>
          <w:sz w:val="20"/>
          <w:szCs w:val="21"/>
          <w:lang w:val="en-US" w:eastAsia="zh-CN"/>
        </w:rPr>
        <w:t xml:space="preserve">Observation 1: </w:t>
      </w:r>
      <w:r>
        <w:rPr>
          <w:rFonts w:hint="default" w:ascii="Times New Roman" w:hAnsi="Times New Roman" w:eastAsia="宋体" w:cs="Times New Roman"/>
          <w:b w:val="0"/>
          <w:bCs w:val="0"/>
          <w:i/>
          <w:iCs/>
          <w:sz w:val="20"/>
          <w:szCs w:val="21"/>
          <w:lang w:val="en-US" w:eastAsia="zh-CN"/>
        </w:rPr>
        <w:t>For URLLC</w:t>
      </w:r>
      <w:r>
        <w:rPr>
          <w:rFonts w:hint="eastAsia" w:eastAsia="宋体" w:cs="Times New Roman"/>
          <w:b w:val="0"/>
          <w:bCs w:val="0"/>
          <w:i/>
          <w:iCs/>
          <w:sz w:val="20"/>
          <w:szCs w:val="21"/>
          <w:lang w:val="en-US" w:eastAsia="zh-CN"/>
        </w:rPr>
        <w:t>/IIoT</w:t>
      </w:r>
      <w:r>
        <w:rPr>
          <w:rFonts w:hint="default" w:ascii="Times New Roman" w:hAnsi="Times New Roman" w:eastAsia="宋体" w:cs="Times New Roman"/>
          <w:b w:val="0"/>
          <w:bCs w:val="0"/>
          <w:i/>
          <w:iCs/>
          <w:sz w:val="20"/>
          <w:szCs w:val="21"/>
          <w:lang w:val="en-US" w:eastAsia="zh-CN"/>
        </w:rPr>
        <w:t>, d</w:t>
      </w:r>
      <w:r>
        <w:rPr>
          <w:rFonts w:hint="default" w:ascii="Times New Roman" w:hAnsi="Times New Roman" w:cs="Times New Roman"/>
          <w:b w:val="0"/>
          <w:bCs w:val="0"/>
          <w:i/>
          <w:iCs/>
          <w:lang w:val="en-US" w:eastAsia="zh-CN"/>
        </w:rPr>
        <w:t xml:space="preserve">efining one or more sets of basic UE feature groups based on Approach 1 can serve the guidance to the </w:t>
      </w:r>
      <w:r>
        <w:rPr>
          <w:rFonts w:hint="eastAsia" w:cs="Times New Roman"/>
          <w:b w:val="0"/>
          <w:bCs w:val="0"/>
          <w:i/>
          <w:iCs/>
          <w:lang w:val="en-US" w:eastAsia="zh-CN"/>
        </w:rPr>
        <w:t xml:space="preserve">vertical </w:t>
      </w:r>
      <w:r>
        <w:rPr>
          <w:rFonts w:hint="default" w:ascii="Times New Roman" w:hAnsi="Times New Roman" w:cs="Times New Roman"/>
          <w:b w:val="0"/>
          <w:bCs w:val="0"/>
          <w:i/>
          <w:iCs/>
          <w:lang w:val="en-US" w:eastAsia="zh-CN"/>
        </w:rPr>
        <w:t>industr</w:t>
      </w:r>
      <w:r>
        <w:rPr>
          <w:rFonts w:hint="eastAsia" w:cs="Times New Roman"/>
          <w:b w:val="0"/>
          <w:bCs w:val="0"/>
          <w:i/>
          <w:iCs/>
          <w:lang w:val="en-US" w:eastAsia="zh-CN"/>
        </w:rPr>
        <w:t>ies</w:t>
      </w:r>
      <w:r>
        <w:rPr>
          <w:rFonts w:hint="default" w:ascii="Times New Roman" w:hAnsi="Times New Roman" w:cs="Times New Roman"/>
          <w:b w:val="0"/>
          <w:bCs w:val="0"/>
          <w:i/>
          <w:iCs/>
          <w:lang w:val="en-US" w:eastAsia="zh-CN"/>
        </w:rPr>
        <w:t xml:space="preserve"> and accelerate the application of</w:t>
      </w:r>
      <w:r>
        <w:rPr>
          <w:rFonts w:hint="eastAsia" w:cs="Times New Roman"/>
          <w:b w:val="0"/>
          <w:bCs w:val="0"/>
          <w:i/>
          <w:iCs/>
          <w:lang w:val="en-US" w:eastAsia="zh-CN"/>
        </w:rPr>
        <w:t xml:space="preserve"> URLLC use cases in the market. </w:t>
      </w:r>
    </w:p>
    <w:p>
      <w:pPr>
        <w:bidi w:val="0"/>
        <w:rPr>
          <w:rFonts w:hint="default"/>
          <w:lang w:val="en-US" w:eastAsia="zh-CN"/>
        </w:rPr>
      </w:pPr>
      <w:r>
        <w:rPr>
          <w:lang w:eastAsia="zh-CN"/>
        </w:rPr>
        <w:t>The basic feature group for URLLC</w:t>
      </w:r>
      <w:r>
        <w:rPr>
          <w:rFonts w:hint="eastAsia"/>
          <w:lang w:val="en-US" w:eastAsia="zh-CN"/>
        </w:rPr>
        <w:t>/IIoT</w:t>
      </w:r>
      <w:r>
        <w:rPr>
          <w:lang w:eastAsia="zh-CN"/>
        </w:rPr>
        <w:t xml:space="preserve"> should include each </w:t>
      </w:r>
      <w:r>
        <w:rPr>
          <w:rFonts w:hint="eastAsia"/>
          <w:lang w:val="en-US" w:eastAsia="zh-CN"/>
        </w:rPr>
        <w:t>involved feature groups with a specific requirement, e.g., latency and/or reliability requirement. O</w:t>
      </w:r>
      <w:r>
        <w:rPr>
          <w:lang w:eastAsia="zh-CN"/>
        </w:rPr>
        <w:t>therwise</w:t>
      </w:r>
      <w:r>
        <w:rPr>
          <w:rFonts w:hint="eastAsia"/>
          <w:lang w:val="en-US" w:eastAsia="zh-CN"/>
        </w:rPr>
        <w:t>,</w:t>
      </w:r>
      <w:r>
        <w:rPr>
          <w:lang w:eastAsia="zh-CN"/>
        </w:rPr>
        <w:t xml:space="preserve"> the </w:t>
      </w:r>
      <w:r>
        <w:rPr>
          <w:rFonts w:hint="eastAsia"/>
          <w:lang w:val="en-US" w:eastAsia="zh-CN"/>
        </w:rPr>
        <w:t xml:space="preserve">specific </w:t>
      </w:r>
      <w:r>
        <w:rPr>
          <w:lang w:eastAsia="zh-CN"/>
        </w:rPr>
        <w:t xml:space="preserve">requirement would </w:t>
      </w:r>
      <w:r>
        <w:rPr>
          <w:rFonts w:hint="eastAsia"/>
          <w:lang w:val="en-US" w:eastAsia="zh-CN"/>
        </w:rPr>
        <w:t xml:space="preserve">be hard </w:t>
      </w:r>
      <w:r>
        <w:rPr>
          <w:lang w:eastAsia="zh-CN"/>
        </w:rPr>
        <w:t xml:space="preserve">to be </w:t>
      </w:r>
      <w:r>
        <w:rPr>
          <w:rFonts w:hint="eastAsia"/>
          <w:lang w:val="en-US" w:eastAsia="zh-CN"/>
        </w:rPr>
        <w:t>guaranteed</w:t>
      </w:r>
      <w:r>
        <w:rPr>
          <w:lang w:eastAsia="zh-CN"/>
        </w:rPr>
        <w:t xml:space="preserve"> as a whole for supporting </w:t>
      </w:r>
      <w:r>
        <w:rPr>
          <w:rFonts w:hint="eastAsia"/>
          <w:lang w:val="en-US" w:eastAsia="zh-CN"/>
        </w:rPr>
        <w:t xml:space="preserve">the corresponding </w:t>
      </w:r>
      <w:r>
        <w:rPr>
          <w:lang w:eastAsia="zh-CN"/>
        </w:rPr>
        <w:t xml:space="preserve">URLLC </w:t>
      </w:r>
      <w:r>
        <w:rPr>
          <w:rFonts w:hint="eastAsia"/>
          <w:lang w:val="en-US" w:eastAsia="zh-CN"/>
        </w:rPr>
        <w:t>use cases</w:t>
      </w:r>
      <w:r>
        <w:rPr>
          <w:lang w:eastAsia="zh-CN"/>
        </w:rPr>
        <w:t>.</w:t>
      </w:r>
      <w:r>
        <w:rPr>
          <w:rFonts w:hint="eastAsia"/>
          <w:lang w:val="en-US" w:eastAsia="zh-CN"/>
        </w:rPr>
        <w:t xml:space="preserve"> In this sense, we can define two sets of </w:t>
      </w:r>
      <w:r>
        <w:rPr>
          <w:lang w:eastAsia="zh-CN"/>
        </w:rPr>
        <w:t>feature groups</w:t>
      </w:r>
      <w:r>
        <w:rPr>
          <w:rFonts w:hint="eastAsia"/>
          <w:lang w:val="en-US" w:eastAsia="zh-CN"/>
        </w:rPr>
        <w:t xml:space="preserve">, e.g., a first set for targeting the support of </w:t>
      </w:r>
      <w:r>
        <w:rPr>
          <w:lang w:eastAsia="zh-CN"/>
        </w:rPr>
        <w:t>low latency</w:t>
      </w:r>
      <w:r>
        <w:rPr>
          <w:rFonts w:hint="eastAsia"/>
          <w:lang w:val="en-US" w:eastAsia="zh-CN"/>
        </w:rPr>
        <w:t xml:space="preserve"> and a second set for high reliability. More specifically, the two sets can be defined as follows.</w:t>
      </w:r>
    </w:p>
    <w:p>
      <w:pPr>
        <w:keepNext w:val="0"/>
        <w:keepLines w:val="0"/>
        <w:pageBreakBefore w:val="0"/>
        <w:widowControl/>
        <w:numPr>
          <w:ilvl w:val="0"/>
          <w:numId w:val="4"/>
        </w:numPr>
        <w:kinsoku/>
        <w:wordWrap/>
        <w:overflowPunct w:val="0"/>
        <w:topLinePunct w:val="0"/>
        <w:autoSpaceDE w:val="0"/>
        <w:autoSpaceDN w:val="0"/>
        <w:bidi w:val="0"/>
        <w:adjustRightInd w:val="0"/>
        <w:snapToGrid w:val="0"/>
        <w:spacing w:after="181" w:afterLines="50" w:line="240" w:lineRule="auto"/>
        <w:ind w:left="420" w:leftChars="0" w:hanging="420" w:firstLineChars="0"/>
        <w:jc w:val="both"/>
        <w:textAlignment w:val="baseline"/>
        <w:outlineLvl w:val="9"/>
        <w:rPr>
          <w:rFonts w:hint="default"/>
          <w:lang w:val="en-US" w:eastAsia="zh-CN"/>
        </w:rPr>
      </w:pPr>
      <w:r>
        <w:rPr>
          <w:rFonts w:hint="eastAsia" w:eastAsia="宋体" w:cs="Times New Roman"/>
          <w:b w:val="0"/>
          <w:bCs w:val="0"/>
          <w:i w:val="0"/>
          <w:iCs w:val="0"/>
          <w:sz w:val="20"/>
          <w:szCs w:val="20"/>
          <w:lang w:val="en-US" w:eastAsia="zh-CN"/>
        </w:rPr>
        <w:t xml:space="preserve">The set </w:t>
      </w:r>
      <w:r>
        <w:rPr>
          <w:rFonts w:hint="eastAsia"/>
          <w:i w:val="0"/>
          <w:iCs w:val="0"/>
          <w:sz w:val="20"/>
          <w:szCs w:val="20"/>
          <w:lang w:val="en-US" w:eastAsia="zh-CN"/>
        </w:rPr>
        <w:t xml:space="preserve">targeting for </w:t>
      </w:r>
      <w:r>
        <w:rPr>
          <w:i w:val="0"/>
          <w:iCs w:val="0"/>
          <w:sz w:val="20"/>
          <w:szCs w:val="20"/>
          <w:lang w:eastAsia="zh-CN"/>
        </w:rPr>
        <w:t>low latency</w:t>
      </w:r>
      <w:r>
        <w:rPr>
          <w:rFonts w:hint="eastAsia"/>
          <w:i w:val="0"/>
          <w:iCs w:val="0"/>
          <w:sz w:val="20"/>
          <w:szCs w:val="20"/>
          <w:lang w:val="en-US" w:eastAsia="zh-CN"/>
        </w:rPr>
        <w:t xml:space="preserve"> includes </w:t>
      </w:r>
      <w:r>
        <w:rPr>
          <w:i w:val="0"/>
          <w:iCs w:val="0"/>
          <w:sz w:val="20"/>
          <w:szCs w:val="20"/>
          <w:lang w:eastAsia="zh-CN"/>
        </w:rPr>
        <w:t>FG 11-2</w:t>
      </w:r>
      <w:r>
        <w:rPr>
          <w:rFonts w:hint="eastAsia"/>
          <w:i w:val="0"/>
          <w:iCs w:val="0"/>
          <w:sz w:val="20"/>
          <w:szCs w:val="20"/>
          <w:lang w:val="en-US" w:eastAsia="zh-CN"/>
        </w:rPr>
        <w:t xml:space="preserve">, FG 11-3, </w:t>
      </w:r>
      <w:r>
        <w:rPr>
          <w:rFonts w:eastAsiaTheme="minorEastAsia"/>
          <w:i w:val="0"/>
          <w:iCs w:val="0"/>
          <w:kern w:val="2"/>
          <w:sz w:val="20"/>
          <w:szCs w:val="20"/>
          <w:lang w:eastAsia="zh-CN"/>
        </w:rPr>
        <w:t xml:space="preserve">FG 11-4, </w:t>
      </w:r>
      <w:r>
        <w:rPr>
          <w:i w:val="0"/>
          <w:iCs w:val="0"/>
          <w:sz w:val="20"/>
          <w:szCs w:val="20"/>
          <w:lang w:eastAsia="zh-CN"/>
        </w:rPr>
        <w:t>FG 11-</w:t>
      </w:r>
      <w:r>
        <w:rPr>
          <w:rFonts w:hint="eastAsia"/>
          <w:i w:val="0"/>
          <w:iCs w:val="0"/>
          <w:sz w:val="20"/>
          <w:szCs w:val="20"/>
          <w:lang w:val="en-US" w:eastAsia="zh-CN"/>
        </w:rPr>
        <w:t xml:space="preserve">5, </w:t>
      </w:r>
      <w:r>
        <w:rPr>
          <w:rFonts w:eastAsiaTheme="minorEastAsia"/>
          <w:i w:val="0"/>
          <w:iCs w:val="0"/>
          <w:kern w:val="2"/>
          <w:sz w:val="20"/>
          <w:szCs w:val="20"/>
          <w:lang w:eastAsia="zh-CN"/>
        </w:rPr>
        <w:t>FG 12-1,</w:t>
      </w:r>
      <w:r>
        <w:rPr>
          <w:rFonts w:hint="eastAsia"/>
          <w:i w:val="0"/>
          <w:iCs w:val="0"/>
          <w:sz w:val="20"/>
          <w:szCs w:val="20"/>
          <w:lang w:val="en-US" w:eastAsia="zh-CN"/>
        </w:rPr>
        <w:t xml:space="preserve"> and </w:t>
      </w:r>
      <w:r>
        <w:rPr>
          <w:i w:val="0"/>
          <w:iCs w:val="0"/>
          <w:sz w:val="20"/>
          <w:szCs w:val="20"/>
          <w:lang w:eastAsia="zh-CN"/>
        </w:rPr>
        <w:t>FG 12-2</w:t>
      </w:r>
      <w:r>
        <w:rPr>
          <w:rFonts w:hint="eastAsia"/>
          <w:i w:val="0"/>
          <w:iCs w:val="0"/>
          <w:sz w:val="20"/>
          <w:szCs w:val="20"/>
          <w:lang w:val="en-US" w:eastAsia="zh-CN"/>
        </w:rPr>
        <w:t xml:space="preserve">. </w:t>
      </w:r>
    </w:p>
    <w:p>
      <w:pPr>
        <w:keepNext w:val="0"/>
        <w:keepLines w:val="0"/>
        <w:pageBreakBefore w:val="0"/>
        <w:widowControl/>
        <w:numPr>
          <w:ilvl w:val="0"/>
          <w:numId w:val="4"/>
        </w:numPr>
        <w:kinsoku/>
        <w:wordWrap/>
        <w:overflowPunct w:val="0"/>
        <w:topLinePunct w:val="0"/>
        <w:autoSpaceDE w:val="0"/>
        <w:autoSpaceDN w:val="0"/>
        <w:bidi w:val="0"/>
        <w:adjustRightInd w:val="0"/>
        <w:snapToGrid w:val="0"/>
        <w:spacing w:after="181" w:afterLines="50" w:line="240" w:lineRule="auto"/>
        <w:ind w:left="420" w:leftChars="0" w:hanging="420" w:firstLineChars="0"/>
        <w:jc w:val="both"/>
        <w:textAlignment w:val="baseline"/>
        <w:outlineLvl w:val="9"/>
        <w:rPr>
          <w:rFonts w:hint="default"/>
          <w:lang w:val="en-US" w:eastAsia="zh-CN"/>
        </w:rPr>
      </w:pPr>
      <w:r>
        <w:rPr>
          <w:rFonts w:hint="eastAsia" w:eastAsia="宋体" w:cs="Times New Roman"/>
          <w:b w:val="0"/>
          <w:bCs w:val="0"/>
          <w:i w:val="0"/>
          <w:iCs w:val="0"/>
          <w:sz w:val="20"/>
          <w:szCs w:val="20"/>
          <w:lang w:val="en-US" w:eastAsia="zh-CN"/>
        </w:rPr>
        <w:t xml:space="preserve">The set </w:t>
      </w:r>
      <w:r>
        <w:rPr>
          <w:rFonts w:hint="eastAsia"/>
          <w:i w:val="0"/>
          <w:iCs w:val="0"/>
          <w:sz w:val="20"/>
          <w:szCs w:val="20"/>
          <w:lang w:val="en-US" w:eastAsia="zh-CN"/>
        </w:rPr>
        <w:t xml:space="preserve">targeting for high reliability includes </w:t>
      </w:r>
      <w:r>
        <w:rPr>
          <w:i w:val="0"/>
          <w:iCs w:val="0"/>
          <w:kern w:val="2"/>
          <w:sz w:val="20"/>
          <w:szCs w:val="20"/>
          <w:lang w:eastAsia="zh-CN"/>
        </w:rPr>
        <w:t>FG 11-1,</w:t>
      </w:r>
      <w:r>
        <w:rPr>
          <w:rFonts w:eastAsiaTheme="minorEastAsia"/>
          <w:i w:val="0"/>
          <w:iCs w:val="0"/>
          <w:kern w:val="2"/>
          <w:sz w:val="20"/>
          <w:szCs w:val="20"/>
          <w:lang w:eastAsia="zh-CN"/>
        </w:rPr>
        <w:t xml:space="preserve"> </w:t>
      </w:r>
      <w:r>
        <w:rPr>
          <w:i w:val="0"/>
          <w:iCs w:val="0"/>
          <w:kern w:val="2"/>
          <w:sz w:val="20"/>
          <w:szCs w:val="20"/>
          <w:lang w:eastAsia="zh-CN"/>
        </w:rPr>
        <w:t>FG 11-</w:t>
      </w:r>
      <w:r>
        <w:rPr>
          <w:rFonts w:hint="eastAsia"/>
          <w:i w:val="0"/>
          <w:iCs w:val="0"/>
          <w:kern w:val="2"/>
          <w:sz w:val="20"/>
          <w:szCs w:val="20"/>
          <w:lang w:val="en-US" w:eastAsia="zh-CN"/>
        </w:rPr>
        <w:t>7</w:t>
      </w:r>
      <w:r>
        <w:rPr>
          <w:rFonts w:eastAsiaTheme="minorEastAsia"/>
          <w:i w:val="0"/>
          <w:iCs w:val="0"/>
          <w:kern w:val="2"/>
          <w:sz w:val="20"/>
          <w:szCs w:val="20"/>
          <w:lang w:eastAsia="zh-CN"/>
        </w:rPr>
        <w:t xml:space="preserve">, </w:t>
      </w:r>
      <w:r>
        <w:rPr>
          <w:i w:val="0"/>
          <w:iCs w:val="0"/>
          <w:kern w:val="2"/>
          <w:sz w:val="20"/>
          <w:szCs w:val="20"/>
          <w:lang w:eastAsia="zh-CN"/>
        </w:rPr>
        <w:t>FG 11-8</w:t>
      </w:r>
      <w:r>
        <w:rPr>
          <w:rFonts w:eastAsiaTheme="minorEastAsia"/>
          <w:i w:val="0"/>
          <w:iCs w:val="0"/>
          <w:kern w:val="2"/>
          <w:sz w:val="20"/>
          <w:szCs w:val="20"/>
          <w:lang w:eastAsia="zh-CN"/>
        </w:rPr>
        <w:t>, FG 11-9</w:t>
      </w:r>
      <w:r>
        <w:rPr>
          <w:rFonts w:hint="eastAsia" w:eastAsiaTheme="minorEastAsia"/>
          <w:i w:val="0"/>
          <w:iCs w:val="0"/>
          <w:kern w:val="2"/>
          <w:sz w:val="20"/>
          <w:szCs w:val="20"/>
          <w:lang w:val="en-US"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81" w:afterLines="50" w:line="240" w:lineRule="auto"/>
        <w:ind w:leftChars="0"/>
        <w:jc w:val="both"/>
        <w:textAlignment w:val="baseline"/>
        <w:outlineLvl w:val="9"/>
        <w:rPr>
          <w:rFonts w:hint="default"/>
          <w:lang w:val="en-US" w:eastAsia="zh-CN"/>
        </w:rPr>
      </w:pPr>
      <w:r>
        <w:rPr>
          <w:rFonts w:hint="eastAsia"/>
          <w:lang w:val="en-US" w:eastAsia="zh-CN"/>
        </w:rPr>
        <w:t xml:space="preserve">Based on above, we have the following proposal. </w:t>
      </w:r>
    </w:p>
    <w:p>
      <w:pPr>
        <w:keepNext w:val="0"/>
        <w:keepLines w:val="0"/>
        <w:pageBreakBefore w:val="0"/>
        <w:widowControl/>
        <w:kinsoku/>
        <w:wordWrap/>
        <w:overflowPunct w:val="0"/>
        <w:topLinePunct w:val="0"/>
        <w:autoSpaceDE w:val="0"/>
        <w:autoSpaceDN w:val="0"/>
        <w:bidi w:val="0"/>
        <w:adjustRightInd w:val="0"/>
        <w:snapToGrid w:val="0"/>
        <w:spacing w:after="181" w:afterLines="50" w:line="240" w:lineRule="auto"/>
        <w:jc w:val="both"/>
        <w:textAlignment w:val="baseline"/>
        <w:outlineLvl w:val="9"/>
        <w:rPr>
          <w:rFonts w:hint="default" w:ascii="Times New Roman" w:hAnsi="Times New Roman" w:eastAsia="宋体" w:cs="Times New Roman"/>
          <w:b w:val="0"/>
          <w:bCs w:val="0"/>
          <w:i/>
          <w:iCs/>
          <w:sz w:val="20"/>
          <w:szCs w:val="20"/>
          <w:lang w:val="en-US" w:eastAsia="zh-CN"/>
        </w:rPr>
      </w:pPr>
      <w:r>
        <w:rPr>
          <w:rFonts w:hint="eastAsia" w:ascii="Times New Roman" w:hAnsi="Times New Roman" w:eastAsia="宋体" w:cs="Times New Roman"/>
          <w:b/>
          <w:bCs/>
          <w:i/>
          <w:iCs/>
          <w:sz w:val="20"/>
          <w:szCs w:val="20"/>
          <w:lang w:val="en-US" w:eastAsia="zh-CN"/>
        </w:rPr>
        <w:t xml:space="preserve">Proposal 1: </w:t>
      </w:r>
      <w:r>
        <w:rPr>
          <w:rFonts w:hint="default" w:ascii="Times New Roman" w:hAnsi="Times New Roman" w:eastAsia="宋体" w:cs="Times New Roman"/>
          <w:b w:val="0"/>
          <w:bCs w:val="0"/>
          <w:i/>
          <w:iCs/>
          <w:sz w:val="20"/>
          <w:szCs w:val="20"/>
          <w:lang w:val="en-US" w:eastAsia="zh-CN"/>
        </w:rPr>
        <w:t xml:space="preserve">Define </w:t>
      </w:r>
      <w:r>
        <w:rPr>
          <w:rFonts w:hint="eastAsia" w:eastAsia="宋体" w:cs="Times New Roman"/>
          <w:b w:val="0"/>
          <w:bCs w:val="0"/>
          <w:i/>
          <w:iCs/>
          <w:sz w:val="20"/>
          <w:szCs w:val="20"/>
          <w:lang w:val="en-US" w:eastAsia="zh-CN"/>
        </w:rPr>
        <w:t xml:space="preserve">two </w:t>
      </w:r>
      <w:r>
        <w:rPr>
          <w:rFonts w:hint="default" w:ascii="Times New Roman" w:hAnsi="Times New Roman" w:cs="Times New Roman"/>
          <w:b w:val="0"/>
          <w:bCs w:val="0"/>
          <w:i/>
          <w:iCs/>
          <w:sz w:val="20"/>
          <w:szCs w:val="20"/>
          <w:lang w:val="en-US" w:eastAsia="zh-CN"/>
        </w:rPr>
        <w:t xml:space="preserve">sets of basic UE feature groups for </w:t>
      </w:r>
      <w:r>
        <w:rPr>
          <w:rFonts w:hint="default" w:ascii="Times New Roman" w:hAnsi="Times New Roman" w:eastAsia="宋体" w:cs="Times New Roman"/>
          <w:b w:val="0"/>
          <w:bCs w:val="0"/>
          <w:i/>
          <w:iCs/>
          <w:sz w:val="20"/>
          <w:szCs w:val="20"/>
          <w:lang w:val="en-US" w:eastAsia="zh-CN"/>
        </w:rPr>
        <w:t xml:space="preserve">URLLC/IIoT in RAN1. </w:t>
      </w:r>
    </w:p>
    <w:p>
      <w:pPr>
        <w:keepNext w:val="0"/>
        <w:keepLines w:val="0"/>
        <w:pageBreakBefore w:val="0"/>
        <w:widowControl/>
        <w:numPr>
          <w:ilvl w:val="0"/>
          <w:numId w:val="4"/>
        </w:numPr>
        <w:kinsoku/>
        <w:wordWrap/>
        <w:overflowPunct w:val="0"/>
        <w:topLinePunct w:val="0"/>
        <w:autoSpaceDE w:val="0"/>
        <w:autoSpaceDN w:val="0"/>
        <w:bidi w:val="0"/>
        <w:adjustRightInd w:val="0"/>
        <w:snapToGrid w:val="0"/>
        <w:spacing w:after="181" w:afterLines="50" w:line="240" w:lineRule="auto"/>
        <w:ind w:left="420" w:leftChars="0" w:hanging="420" w:firstLineChars="0"/>
        <w:jc w:val="both"/>
        <w:textAlignment w:val="baseline"/>
        <w:outlineLvl w:val="9"/>
        <w:rPr>
          <w:i/>
          <w:kern w:val="2"/>
          <w:sz w:val="20"/>
          <w:szCs w:val="20"/>
          <w:lang w:eastAsia="zh-CN"/>
        </w:rPr>
      </w:pPr>
      <w:r>
        <w:rPr>
          <w:rFonts w:hint="eastAsia" w:eastAsia="宋体" w:cs="Times New Roman"/>
          <w:b w:val="0"/>
          <w:bCs w:val="0"/>
          <w:i/>
          <w:iCs/>
          <w:sz w:val="20"/>
          <w:szCs w:val="20"/>
          <w:lang w:val="en-US" w:eastAsia="zh-CN"/>
        </w:rPr>
        <w:t xml:space="preserve">One set </w:t>
      </w:r>
      <w:r>
        <w:rPr>
          <w:rFonts w:hint="eastAsia"/>
          <w:i/>
          <w:iCs/>
          <w:sz w:val="20"/>
          <w:szCs w:val="20"/>
          <w:lang w:val="en-US" w:eastAsia="zh-CN"/>
        </w:rPr>
        <w:t xml:space="preserve">targeting for </w:t>
      </w:r>
      <w:r>
        <w:rPr>
          <w:i/>
          <w:iCs/>
          <w:sz w:val="20"/>
          <w:szCs w:val="20"/>
          <w:lang w:eastAsia="zh-CN"/>
        </w:rPr>
        <w:t>low latency</w:t>
      </w:r>
      <w:r>
        <w:rPr>
          <w:rFonts w:hint="eastAsia"/>
          <w:i/>
          <w:iCs/>
          <w:sz w:val="20"/>
          <w:szCs w:val="20"/>
          <w:lang w:val="en-US" w:eastAsia="zh-CN"/>
        </w:rPr>
        <w:t xml:space="preserve">, including </w:t>
      </w:r>
      <w:r>
        <w:rPr>
          <w:i/>
          <w:iCs/>
          <w:sz w:val="20"/>
          <w:szCs w:val="20"/>
          <w:lang w:eastAsia="zh-CN"/>
        </w:rPr>
        <w:t>FG 11-2</w:t>
      </w:r>
      <w:r>
        <w:rPr>
          <w:rFonts w:hint="eastAsia"/>
          <w:i/>
          <w:iCs/>
          <w:sz w:val="20"/>
          <w:szCs w:val="20"/>
          <w:lang w:val="en-US" w:eastAsia="zh-CN"/>
        </w:rPr>
        <w:t xml:space="preserve">, FG 11-3, </w:t>
      </w:r>
      <w:r>
        <w:rPr>
          <w:rFonts w:eastAsiaTheme="minorEastAsia"/>
          <w:i/>
          <w:kern w:val="2"/>
          <w:sz w:val="20"/>
          <w:szCs w:val="20"/>
          <w:lang w:eastAsia="zh-CN"/>
        </w:rPr>
        <w:t xml:space="preserve">FG 11-4, </w:t>
      </w:r>
      <w:r>
        <w:rPr>
          <w:i/>
          <w:iCs/>
          <w:sz w:val="20"/>
          <w:szCs w:val="20"/>
          <w:lang w:eastAsia="zh-CN"/>
        </w:rPr>
        <w:t>FG 11-</w:t>
      </w:r>
      <w:r>
        <w:rPr>
          <w:rFonts w:hint="eastAsia"/>
          <w:i/>
          <w:iCs/>
          <w:sz w:val="20"/>
          <w:szCs w:val="20"/>
          <w:lang w:val="en-US" w:eastAsia="zh-CN"/>
        </w:rPr>
        <w:t xml:space="preserve">5, </w:t>
      </w:r>
      <w:r>
        <w:rPr>
          <w:rFonts w:eastAsiaTheme="minorEastAsia"/>
          <w:i/>
          <w:kern w:val="2"/>
          <w:sz w:val="20"/>
          <w:szCs w:val="20"/>
          <w:lang w:eastAsia="zh-CN"/>
        </w:rPr>
        <w:t>FG 12-1,</w:t>
      </w:r>
      <w:r>
        <w:rPr>
          <w:rFonts w:hint="eastAsia"/>
          <w:i/>
          <w:iCs/>
          <w:sz w:val="20"/>
          <w:szCs w:val="20"/>
          <w:lang w:val="en-US" w:eastAsia="zh-CN"/>
        </w:rPr>
        <w:t xml:space="preserve"> and </w:t>
      </w:r>
      <w:r>
        <w:rPr>
          <w:i/>
          <w:iCs/>
          <w:sz w:val="20"/>
          <w:szCs w:val="20"/>
          <w:lang w:eastAsia="zh-CN"/>
        </w:rPr>
        <w:t>FG 12-2</w:t>
      </w:r>
      <w:r>
        <w:rPr>
          <w:rFonts w:hint="eastAsia"/>
          <w:i/>
          <w:iCs/>
          <w:sz w:val="20"/>
          <w:szCs w:val="20"/>
          <w:lang w:val="en-US" w:eastAsia="zh-CN"/>
        </w:rPr>
        <w:t xml:space="preserve">. </w:t>
      </w:r>
    </w:p>
    <w:p>
      <w:pPr>
        <w:keepNext w:val="0"/>
        <w:keepLines w:val="0"/>
        <w:pageBreakBefore w:val="0"/>
        <w:widowControl/>
        <w:numPr>
          <w:ilvl w:val="0"/>
          <w:numId w:val="4"/>
        </w:numPr>
        <w:kinsoku/>
        <w:wordWrap/>
        <w:overflowPunct w:val="0"/>
        <w:topLinePunct w:val="0"/>
        <w:autoSpaceDE w:val="0"/>
        <w:autoSpaceDN w:val="0"/>
        <w:bidi w:val="0"/>
        <w:adjustRightInd w:val="0"/>
        <w:snapToGrid w:val="0"/>
        <w:spacing w:after="181" w:afterLines="50" w:line="240" w:lineRule="auto"/>
        <w:ind w:left="420" w:leftChars="0" w:hanging="420" w:firstLineChars="0"/>
        <w:jc w:val="both"/>
        <w:textAlignment w:val="baseline"/>
        <w:outlineLvl w:val="9"/>
        <w:rPr>
          <w:rFonts w:hint="default"/>
          <w:i/>
          <w:iCs/>
          <w:lang w:val="en-US" w:eastAsia="zh-CN"/>
        </w:rPr>
      </w:pPr>
      <w:r>
        <w:rPr>
          <w:rFonts w:hint="eastAsia" w:eastAsia="宋体" w:cs="Times New Roman"/>
          <w:b w:val="0"/>
          <w:bCs w:val="0"/>
          <w:i/>
          <w:iCs/>
          <w:sz w:val="20"/>
          <w:szCs w:val="20"/>
          <w:lang w:val="en-US" w:eastAsia="zh-CN"/>
        </w:rPr>
        <w:t xml:space="preserve">One set </w:t>
      </w:r>
      <w:r>
        <w:rPr>
          <w:rFonts w:hint="eastAsia"/>
          <w:i/>
          <w:iCs/>
          <w:sz w:val="20"/>
          <w:szCs w:val="20"/>
          <w:lang w:val="en-US" w:eastAsia="zh-CN"/>
        </w:rPr>
        <w:t xml:space="preserve">targeting for high reliability, including </w:t>
      </w:r>
      <w:r>
        <w:rPr>
          <w:i/>
          <w:iCs/>
          <w:kern w:val="2"/>
          <w:sz w:val="20"/>
          <w:szCs w:val="20"/>
          <w:lang w:eastAsia="zh-CN"/>
        </w:rPr>
        <w:t>FG 11-1,</w:t>
      </w:r>
      <w:r>
        <w:rPr>
          <w:rFonts w:eastAsiaTheme="minorEastAsia"/>
          <w:i/>
          <w:kern w:val="2"/>
          <w:sz w:val="20"/>
          <w:szCs w:val="20"/>
          <w:lang w:eastAsia="zh-CN"/>
        </w:rPr>
        <w:t xml:space="preserve"> </w:t>
      </w:r>
      <w:r>
        <w:rPr>
          <w:i/>
          <w:iCs/>
          <w:kern w:val="2"/>
          <w:sz w:val="20"/>
          <w:szCs w:val="20"/>
          <w:lang w:eastAsia="zh-CN"/>
        </w:rPr>
        <w:t>FG 11-</w:t>
      </w:r>
      <w:r>
        <w:rPr>
          <w:rFonts w:hint="eastAsia"/>
          <w:i/>
          <w:iCs/>
          <w:kern w:val="2"/>
          <w:sz w:val="20"/>
          <w:szCs w:val="20"/>
          <w:lang w:val="en-US" w:eastAsia="zh-CN"/>
        </w:rPr>
        <w:t>7</w:t>
      </w:r>
      <w:r>
        <w:rPr>
          <w:rFonts w:eastAsiaTheme="minorEastAsia"/>
          <w:i/>
          <w:kern w:val="2"/>
          <w:sz w:val="20"/>
          <w:szCs w:val="20"/>
          <w:lang w:eastAsia="zh-CN"/>
        </w:rPr>
        <w:t xml:space="preserve">, </w:t>
      </w:r>
      <w:r>
        <w:rPr>
          <w:i/>
          <w:iCs/>
          <w:kern w:val="2"/>
          <w:sz w:val="20"/>
          <w:szCs w:val="20"/>
          <w:lang w:eastAsia="zh-CN"/>
        </w:rPr>
        <w:t>FG 11-8</w:t>
      </w:r>
      <w:r>
        <w:rPr>
          <w:rFonts w:eastAsiaTheme="minorEastAsia"/>
          <w:i/>
          <w:kern w:val="2"/>
          <w:sz w:val="20"/>
          <w:szCs w:val="20"/>
          <w:lang w:eastAsia="zh-CN"/>
        </w:rPr>
        <w:t>, FG 11-9</w:t>
      </w:r>
      <w:r>
        <w:rPr>
          <w:rFonts w:hint="eastAsia" w:eastAsiaTheme="minorEastAsia"/>
          <w:i/>
          <w:kern w:val="2"/>
          <w:sz w:val="20"/>
          <w:szCs w:val="20"/>
          <w:lang w:val="en-US" w:eastAsia="zh-CN"/>
        </w:rPr>
        <w:t>.</w:t>
      </w:r>
    </w:p>
    <w:p>
      <w:pPr>
        <w:pStyle w:val="3"/>
        <w:numPr>
          <w:ilvl w:val="1"/>
          <w:numId w:val="1"/>
        </w:numPr>
        <w:bidi w:val="0"/>
        <w:ind w:leftChars="0"/>
        <w:rPr>
          <w:rFonts w:hint="eastAsia"/>
          <w:lang w:val="en-US" w:eastAsia="zh-CN"/>
        </w:rPr>
      </w:pPr>
      <w:r>
        <w:rPr>
          <w:rFonts w:hint="eastAsia"/>
          <w:lang w:val="en-US" w:eastAsia="zh-CN"/>
        </w:rPr>
        <w:t>UE feature for URLLC</w:t>
      </w:r>
    </w:p>
    <w:p>
      <w:pPr>
        <w:rPr>
          <w:rFonts w:hint="default"/>
          <w:lang w:val="en-US" w:eastAsia="zh-CN"/>
        </w:rPr>
      </w:pPr>
      <w:r>
        <w:rPr>
          <w:rFonts w:hint="eastAsia"/>
          <w:lang w:val="en-US" w:eastAsia="zh-CN"/>
        </w:rPr>
        <w:t xml:space="preserve">In this section, we provide our detailed views on some of the current UE features for URLLC based on the version in </w:t>
      </w:r>
      <w:r>
        <w:rPr>
          <w:rFonts w:hint="eastAsia" w:eastAsia="宋体" w:cs="Times New Roman"/>
          <w:sz w:val="20"/>
          <w:szCs w:val="20"/>
          <w:lang w:val="en-US" w:eastAsia="zh-CN" w:bidi="ar-SA"/>
        </w:rPr>
        <w:t>R1-2001484 [2]</w:t>
      </w:r>
      <w:r>
        <w:rPr>
          <w:rFonts w:hint="eastAsia"/>
          <w:lang w:val="en-US" w:eastAsia="zh-CN"/>
        </w:rPr>
        <w:t>.</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after="181" w:afterLines="50" w:line="240" w:lineRule="auto"/>
        <w:ind w:left="420" w:leftChars="0" w:hanging="420" w:firstLineChars="0"/>
        <w:jc w:val="both"/>
        <w:textAlignment w:val="baseline"/>
        <w:outlineLvl w:val="9"/>
        <w:rPr>
          <w:rFonts w:hint="default" w:ascii="Times New Roman" w:hAnsi="Times New Roman" w:eastAsia="宋体" w:cs="Times New Roman"/>
          <w:b/>
          <w:bCs/>
          <w:i/>
          <w:iCs/>
          <w:sz w:val="20"/>
          <w:szCs w:val="21"/>
          <w:lang w:val="en-US" w:eastAsia="zh-CN"/>
        </w:rPr>
      </w:pPr>
      <w:r>
        <w:rPr>
          <w:rFonts w:hint="eastAsia" w:eastAsia="宋体"/>
          <w:b/>
          <w:bCs/>
          <w:lang w:val="en-US" w:eastAsia="zh-CN"/>
        </w:rPr>
        <w:t xml:space="preserve">FG </w:t>
      </w:r>
      <w:r>
        <w:rPr>
          <w:rFonts w:eastAsia="宋体"/>
          <w:b/>
          <w:bCs/>
          <w:lang w:eastAsia="zh-CN"/>
        </w:rPr>
        <w:t>11-</w:t>
      </w:r>
      <w:r>
        <w:rPr>
          <w:rFonts w:hint="eastAsia" w:eastAsia="宋体"/>
          <w:b/>
          <w:bCs/>
          <w:sz w:val="20"/>
          <w:szCs w:val="21"/>
          <w:lang w:val="en-US" w:eastAsia="zh-CN"/>
        </w:rPr>
        <w:t xml:space="preserve">2 </w:t>
      </w:r>
      <w:r>
        <w:rPr>
          <w:rFonts w:hint="default" w:eastAsia="宋体"/>
          <w:b/>
          <w:bCs/>
          <w:sz w:val="20"/>
          <w:szCs w:val="21"/>
          <w:lang w:val="en-US" w:eastAsia="zh-CN"/>
        </w:rPr>
        <w:t xml:space="preserve">Rel-16 PDCCH monitoring capability </w:t>
      </w:r>
    </w:p>
    <w:p>
      <w:pPr>
        <w:pStyle w:val="51"/>
        <w:rPr>
          <w:rFonts w:hint="default"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 xml:space="preserve">In Rel-15, the PDCCH monitoring capability for Case 2 with a span gap (FG 3-5b, </w:t>
      </w:r>
      <w:r>
        <w:rPr>
          <w:rFonts w:hint="eastAsia" w:ascii="Times New Roman" w:hAnsi="Times New Roman" w:eastAsia="宋体" w:cs="Times New Roman"/>
          <w:i/>
          <w:iCs/>
          <w:sz w:val="20"/>
          <w:szCs w:val="20"/>
          <w:lang w:val="en-US" w:eastAsia="zh-CN" w:bidi="ar-SA"/>
        </w:rPr>
        <w:t>pdcch-MonitoringAnyOccasionsWithSpanGap</w:t>
      </w:r>
      <w:r>
        <w:rPr>
          <w:rFonts w:hint="eastAsia" w:ascii="Times New Roman" w:hAnsi="Times New Roman" w:eastAsia="宋体" w:cs="Times New Roman"/>
          <w:sz w:val="20"/>
          <w:szCs w:val="20"/>
          <w:lang w:val="en-US" w:eastAsia="zh-CN" w:bidi="ar-SA"/>
        </w:rPr>
        <w:t xml:space="preserve">) is reported per feature set (FS), and the </w:t>
      </w:r>
      <w:r>
        <w:rPr>
          <w:rFonts w:hint="eastAsia" w:ascii="Times New Roman" w:hAnsi="Times New Roman" w:eastAsia="宋体" w:cs="Times New Roman"/>
          <w:sz w:val="20"/>
          <w:szCs w:val="20"/>
          <w:lang w:val="en-US" w:eastAsia="zh-CN"/>
        </w:rPr>
        <w:t>c</w:t>
      </w:r>
      <w:r>
        <w:rPr>
          <w:rFonts w:hint="default" w:ascii="Times New Roman" w:hAnsi="Times New Roman" w:eastAsia="宋体" w:cs="Times New Roman"/>
          <w:sz w:val="20"/>
          <w:szCs w:val="20"/>
          <w:lang w:eastAsia="zh-CN"/>
        </w:rPr>
        <w:t>apability on the number of CCs with Rel-1</w:t>
      </w:r>
      <w:r>
        <w:rPr>
          <w:rFonts w:hint="eastAsia" w:ascii="Times New Roman" w:hAnsi="Times New Roman" w:eastAsia="宋体" w:cs="Times New Roman"/>
          <w:sz w:val="20"/>
          <w:szCs w:val="20"/>
          <w:lang w:val="en-US" w:eastAsia="zh-CN"/>
        </w:rPr>
        <w:t>5</w:t>
      </w:r>
      <w:r>
        <w:rPr>
          <w:rFonts w:hint="default" w:ascii="Times New Roman" w:hAnsi="Times New Roman" w:eastAsia="宋体" w:cs="Times New Roman"/>
          <w:sz w:val="20"/>
          <w:szCs w:val="20"/>
          <w:lang w:eastAsia="zh-CN"/>
        </w:rPr>
        <w:t xml:space="preserve"> PDCCH monitoring capability on all the serving cells</w:t>
      </w:r>
      <w:r>
        <w:rPr>
          <w:rFonts w:hint="eastAsia" w:ascii="Times New Roman" w:hAnsi="Times New Roman" w:eastAsia="宋体" w:cs="Times New Roman"/>
          <w:sz w:val="20"/>
          <w:szCs w:val="20"/>
          <w:lang w:val="en-US" w:eastAsia="zh-CN" w:bidi="ar-SA"/>
        </w:rPr>
        <w:t xml:space="preserve"> (FG 6-5a, </w:t>
      </w:r>
      <w:r>
        <w:rPr>
          <w:rFonts w:hint="eastAsia" w:ascii="Times New Roman" w:hAnsi="Times New Roman" w:eastAsia="宋体" w:cs="Times New Roman"/>
          <w:i/>
          <w:iCs/>
          <w:sz w:val="20"/>
          <w:szCs w:val="20"/>
          <w:lang w:val="en-US" w:eastAsia="zh-CN" w:bidi="ar-SA"/>
        </w:rPr>
        <w:t>pdcch-BlindDetectionCA</w:t>
      </w:r>
      <w:r>
        <w:rPr>
          <w:rFonts w:hint="eastAsia" w:ascii="Times New Roman" w:hAnsi="Times New Roman" w:eastAsia="宋体" w:cs="Times New Roman"/>
          <w:sz w:val="20"/>
          <w:szCs w:val="20"/>
          <w:lang w:val="en-US" w:eastAsia="zh-CN" w:bidi="ar-SA"/>
        </w:rPr>
        <w:t>) is reported per UE. The same UE capability reporting type can be applied here, i.e., FG 11-2 is reported per FS and c</w:t>
      </w:r>
      <w:r>
        <w:rPr>
          <w:rFonts w:hint="default" w:ascii="Times New Roman" w:hAnsi="Times New Roman" w:eastAsia="宋体" w:cs="Times New Roman"/>
          <w:sz w:val="20"/>
          <w:szCs w:val="20"/>
          <w:lang w:val="en-US" w:eastAsia="zh-CN" w:bidi="ar-SA"/>
        </w:rPr>
        <w:t>ompo</w:t>
      </w:r>
      <w:r>
        <w:rPr>
          <w:rFonts w:hint="eastAsia" w:ascii="Times New Roman" w:hAnsi="Times New Roman" w:eastAsia="宋体" w:cs="Times New Roman"/>
          <w:sz w:val="20"/>
          <w:szCs w:val="20"/>
          <w:lang w:val="en-US" w:eastAsia="zh-CN" w:bidi="ar-SA"/>
        </w:rPr>
        <w:t>n</w:t>
      </w:r>
      <w:r>
        <w:rPr>
          <w:rFonts w:hint="default" w:ascii="Times New Roman" w:hAnsi="Times New Roman" w:eastAsia="宋体" w:cs="Times New Roman"/>
          <w:sz w:val="20"/>
          <w:szCs w:val="20"/>
          <w:lang w:val="en-US" w:eastAsia="zh-CN" w:bidi="ar-SA"/>
        </w:rPr>
        <w:t>ent 5)</w:t>
      </w:r>
      <w:r>
        <w:rPr>
          <w:rFonts w:hint="eastAsia" w:ascii="Times New Roman" w:hAnsi="Times New Roman" w:eastAsia="宋体" w:cs="Times New Roman"/>
          <w:sz w:val="20"/>
          <w:szCs w:val="20"/>
          <w:lang w:val="en-US" w:eastAsia="zh-CN" w:bidi="ar-SA"/>
        </w:rPr>
        <w:t xml:space="preserve"> is</w:t>
      </w:r>
      <w:r>
        <w:rPr>
          <w:rFonts w:hint="default" w:ascii="Times New Roman" w:hAnsi="Times New Roman" w:eastAsia="宋体" w:cs="Times New Roman"/>
          <w:sz w:val="20"/>
          <w:szCs w:val="20"/>
          <w:lang w:val="en-US" w:eastAsia="zh-CN" w:bidi="ar-SA"/>
        </w:rPr>
        <w:t xml:space="preserve"> reported per UE</w:t>
      </w:r>
      <w:r>
        <w:rPr>
          <w:rFonts w:hint="eastAsia" w:ascii="Times New Roman" w:hAnsi="Times New Roman" w:eastAsia="宋体" w:cs="Times New Roman"/>
          <w:sz w:val="20"/>
          <w:szCs w:val="20"/>
          <w:lang w:val="en-US" w:eastAsia="zh-CN" w:bidi="ar-SA"/>
        </w:rPr>
        <w:t>. As for the FFS points, our view is given below.</w:t>
      </w:r>
    </w:p>
    <w:p>
      <w:pPr>
        <w:pStyle w:val="51"/>
        <w:numPr>
          <w:ilvl w:val="0"/>
          <w:numId w:val="6"/>
        </w:numPr>
        <w:ind w:left="0" w:leftChars="0" w:firstLine="420" w:firstLineChars="0"/>
        <w:rPr>
          <w:rFonts w:hint="default"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No need to add a</w:t>
      </w:r>
      <w:r>
        <w:rPr>
          <w:rFonts w:hint="default" w:ascii="Times New Roman" w:hAnsi="Times New Roman" w:eastAsia="宋体" w:cs="Times New Roman"/>
          <w:sz w:val="20"/>
          <w:szCs w:val="20"/>
          <w:lang w:val="en-US" w:eastAsia="zh-CN" w:bidi="ar-SA"/>
        </w:rPr>
        <w:t xml:space="preserve"> component for </w:t>
      </w:r>
      <w:r>
        <w:rPr>
          <w:rFonts w:hint="default" w:ascii="Times New Roman" w:hAnsi="Times New Roman" w:eastAsia="宋体" w:cs="Times New Roman"/>
          <w:sz w:val="20"/>
          <w:szCs w:val="20"/>
          <w:lang w:eastAsia="zh-CN"/>
        </w:rPr>
        <w:t xml:space="preserve">“supported combination(s) </w:t>
      </w:r>
      <w:r>
        <w:rPr>
          <w:rFonts w:hint="default" w:ascii="Times New Roman" w:hAnsi="Times New Roman" w:eastAsia="宋体" w:cs="Times New Roman"/>
          <w:sz w:val="20"/>
          <w:szCs w:val="20"/>
          <w:lang w:eastAsia="ja-JP"/>
        </w:rPr>
        <w:t xml:space="preserve">(X, Y, </w:t>
      </w:r>
      <w:r>
        <w:rPr>
          <w:rFonts w:hint="default" w:ascii="Times New Roman" w:hAnsi="Times New Roman" w:eastAsia="宋体" w:cs="Times New Roman"/>
          <w:sz w:val="20"/>
          <w:szCs w:val="20"/>
          <w:lang w:eastAsia="ja-JP"/>
        </w:rPr>
        <w:sym w:font="Symbol" w:char="F06D"/>
      </w:r>
      <w:r>
        <w:rPr>
          <w:rFonts w:hint="default" w:ascii="Times New Roman" w:hAnsi="Times New Roman" w:eastAsia="宋体" w:cs="Times New Roman"/>
          <w:sz w:val="20"/>
          <w:szCs w:val="20"/>
          <w:lang w:eastAsia="ja-JP"/>
        </w:rPr>
        <w:t>)</w:t>
      </w:r>
      <w:r>
        <w:rPr>
          <w:rFonts w:hint="default" w:ascii="Times New Roman" w:hAnsi="Times New Roman" w:eastAsia="宋体" w:cs="Times New Roman"/>
          <w:sz w:val="20"/>
          <w:szCs w:val="20"/>
          <w:lang w:val="en-US" w:eastAsia="zh-CN"/>
        </w:rPr>
        <w:t xml:space="preserve">’ </w:t>
      </w:r>
      <w:r>
        <w:rPr>
          <w:rFonts w:hint="eastAsia" w:ascii="Times New Roman" w:hAnsi="Times New Roman" w:eastAsia="宋体" w:cs="Times New Roman"/>
          <w:sz w:val="20"/>
          <w:szCs w:val="20"/>
          <w:lang w:val="en-US" w:eastAsia="zh-CN"/>
        </w:rPr>
        <w:t>now. It can be further discussed after the values of C and M are decided in URLLC agenda. If the value is the same for different SCS, there is no need to add such component.</w:t>
      </w:r>
    </w:p>
    <w:p>
      <w:pPr>
        <w:pStyle w:val="51"/>
        <w:numPr>
          <w:ilvl w:val="0"/>
          <w:numId w:val="6"/>
        </w:numPr>
        <w:ind w:left="0" w:leftChars="0" w:firstLine="420" w:firstLineChars="0"/>
        <w:rPr>
          <w:rFonts w:hint="default"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rPr>
        <w:t>M</w:t>
      </w:r>
      <w:r>
        <w:rPr>
          <w:rFonts w:hint="default" w:ascii="Times New Roman" w:hAnsi="Times New Roman" w:eastAsia="宋体" w:cs="Times New Roman"/>
          <w:sz w:val="20"/>
          <w:szCs w:val="20"/>
          <w:lang w:val="en-US" w:eastAsia="ja-JP"/>
        </w:rPr>
        <w:t>erge component 1) and 3), and accordingly merge component 2</w:t>
      </w:r>
      <w:r>
        <w:rPr>
          <w:rFonts w:hint="default" w:ascii="Times New Roman" w:hAnsi="Times New Roman" w:eastAsia="宋体" w:cs="Times New Roman"/>
          <w:sz w:val="20"/>
          <w:szCs w:val="20"/>
          <w:lang w:val="en-US" w:eastAsia="zh-CN"/>
        </w:rPr>
        <w:t>) and 4)</w:t>
      </w:r>
      <w:r>
        <w:rPr>
          <w:rFonts w:hint="eastAsia" w:ascii="Times New Roman" w:hAnsi="Times New Roman" w:eastAsia="宋体" w:cs="Times New Roman"/>
          <w:sz w:val="20"/>
          <w:szCs w:val="20"/>
          <w:lang w:val="en-US" w:eastAsia="zh-CN"/>
        </w:rPr>
        <w:t xml:space="preserve">. </w:t>
      </w:r>
    </w:p>
    <w:p>
      <w:pPr>
        <w:pStyle w:val="51"/>
        <w:numPr>
          <w:ilvl w:val="0"/>
          <w:numId w:val="6"/>
        </w:numPr>
        <w:ind w:left="0" w:leftChars="0" w:firstLine="420" w:firstLineChars="0"/>
        <w:rPr>
          <w:rFonts w:hint="default"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rPr>
        <w:t xml:space="preserve">No need </w:t>
      </w:r>
      <w:r>
        <w:rPr>
          <w:rFonts w:hint="eastAsia" w:ascii="Times New Roman" w:hAnsi="Times New Roman" w:eastAsia="宋体" w:cs="Times New Roman"/>
          <w:sz w:val="20"/>
          <w:szCs w:val="20"/>
          <w:lang w:val="en-US" w:eastAsia="zh-CN" w:bidi="ar-SA"/>
        </w:rPr>
        <w:t xml:space="preserve">to add </w:t>
      </w:r>
      <w:r>
        <w:rPr>
          <w:rFonts w:hint="default" w:ascii="Times New Roman" w:hAnsi="Times New Roman" w:eastAsia="宋体" w:cs="Times New Roman"/>
          <w:sz w:val="20"/>
          <w:szCs w:val="20"/>
          <w:lang w:val="en-US" w:eastAsia="zh-CN" w:bidi="ar-SA"/>
        </w:rPr>
        <w:t>a capability for supporting 3 unicast PDSCH/PUSCH per slot</w:t>
      </w:r>
      <w:r>
        <w:rPr>
          <w:rFonts w:hint="eastAsia" w:ascii="Times New Roman" w:hAnsi="Times New Roman" w:eastAsia="宋体" w:cs="Times New Roman"/>
          <w:sz w:val="20"/>
          <w:szCs w:val="20"/>
          <w:lang w:val="en-US" w:eastAsia="zh-CN" w:bidi="ar-SA"/>
        </w:rPr>
        <w:t xml:space="preserve">, which is not even reported by a Rel-15 eMBB UE. </w:t>
      </w:r>
    </w:p>
    <w:p>
      <w:pPr>
        <w:pStyle w:val="51"/>
        <w:numPr>
          <w:ilvl w:val="0"/>
          <w:numId w:val="6"/>
        </w:numPr>
        <w:ind w:left="0" w:leftChars="0" w:firstLine="420" w:firstLineChars="0"/>
        <w:rPr>
          <w:rFonts w:hint="default"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rPr>
        <w:t>The values of C, M, x can be further updated once determined in URLLC agenda.</w:t>
      </w:r>
    </w:p>
    <w:p>
      <w:pPr>
        <w:pStyle w:val="51"/>
        <w:keepNext/>
        <w:keepLines/>
        <w:pageBreakBefore w:val="0"/>
        <w:widowControl/>
        <w:kinsoku/>
        <w:wordWrap/>
        <w:overflowPunct w:val="0"/>
        <w:topLinePunct w:val="0"/>
        <w:autoSpaceDE w:val="0"/>
        <w:autoSpaceDN w:val="0"/>
        <w:bidi w:val="0"/>
        <w:adjustRightInd w:val="0"/>
        <w:snapToGrid w:val="0"/>
        <w:spacing w:before="181" w:beforeLines="50" w:after="181" w:afterLines="50"/>
        <w:textAlignment w:val="baseline"/>
        <w:outlineLvl w:val="9"/>
        <w:rPr>
          <w:rFonts w:hint="default" w:ascii="Times New Roman" w:hAnsi="Times New Roman" w:eastAsia="宋体" w:cs="Times New Roman"/>
          <w:sz w:val="20"/>
          <w:szCs w:val="21"/>
          <w:lang w:val="en-US" w:eastAsia="zh-CN" w:bidi="ar-SA"/>
        </w:rPr>
      </w:pPr>
      <w:r>
        <w:rPr>
          <w:rFonts w:hint="eastAsia" w:ascii="Times New Roman" w:hAnsi="Times New Roman" w:eastAsia="宋体" w:cs="Times New Roman"/>
          <w:sz w:val="20"/>
          <w:szCs w:val="21"/>
          <w:lang w:val="en-US" w:eastAsia="zh-CN" w:bidi="ar-SA"/>
        </w:rPr>
        <w:t xml:space="preserve">Based on above, we have the following suggested revision #1 on FG 11-2. </w:t>
      </w:r>
    </w:p>
    <w:tbl>
      <w:tblPr>
        <w:tblStyle w:val="37"/>
        <w:tblpPr w:leftFromText="180" w:rightFromText="180" w:vertAnchor="text" w:tblpX="-96" w:tblpY="1"/>
        <w:tblOverlap w:val="never"/>
        <w:tblW w:w="99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3"/>
        <w:gridCol w:w="861"/>
        <w:gridCol w:w="2983"/>
        <w:gridCol w:w="1660"/>
        <w:gridCol w:w="2282"/>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9980" w:type="dxa"/>
            <w:gridSpan w:val="6"/>
            <w:tcBorders>
              <w:top w:val="single" w:color="auto" w:sz="4" w:space="0"/>
              <w:left w:val="single" w:color="auto" w:sz="4" w:space="0"/>
              <w:bottom w:val="single" w:color="auto" w:sz="4" w:space="0"/>
              <w:right w:val="single" w:color="auto" w:sz="4" w:space="0"/>
            </w:tcBorders>
            <w:shd w:val="clear" w:color="auto" w:fill="auto"/>
            <w:vAlign w:val="top"/>
          </w:tcPr>
          <w:p>
            <w:pPr>
              <w:pStyle w:val="51"/>
              <w:jc w:val="both"/>
              <w:rPr>
                <w:rFonts w:hint="default" w:ascii="Times New Roman" w:hAnsi="Times New Roman" w:eastAsia="Times New Roman" w:cs="Times New Roman"/>
                <w:b/>
                <w:sz w:val="18"/>
                <w:szCs w:val="22"/>
                <w:lang w:val="en-US" w:eastAsia="zh-CN" w:bidi="ar-SA"/>
              </w:rPr>
            </w:pPr>
            <w:r>
              <w:rPr>
                <w:rFonts w:hint="eastAsia" w:ascii="Times New Roman" w:hAnsi="Times New Roman" w:eastAsia="Times New Roman" w:cs="Times New Roman"/>
                <w:b/>
                <w:i/>
                <w:iCs/>
                <w:sz w:val="18"/>
                <w:szCs w:val="22"/>
                <w:lang w:val="en-US" w:eastAsia="zh-CN" w:bidi="ar-SA"/>
              </w:rPr>
              <w:t>Suggested revision #1 on FG 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573"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zh-CN"/>
              </w:rPr>
            </w:pPr>
            <w:r>
              <w:rPr>
                <w:rFonts w:hint="default" w:ascii="Times New Roman" w:hAnsi="Times New Roman" w:cs="Times New Roman"/>
                <w:sz w:val="16"/>
                <w:szCs w:val="21"/>
              </w:rPr>
              <w:t>Index</w:t>
            </w:r>
          </w:p>
        </w:tc>
        <w:tc>
          <w:tcPr>
            <w:tcW w:w="861"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zh-CN"/>
              </w:rPr>
            </w:pPr>
            <w:r>
              <w:rPr>
                <w:rFonts w:hint="default" w:ascii="Times New Roman" w:hAnsi="Times New Roman" w:cs="Times New Roman"/>
                <w:sz w:val="16"/>
                <w:szCs w:val="21"/>
              </w:rPr>
              <w:t>Feature group</w:t>
            </w:r>
          </w:p>
        </w:tc>
        <w:tc>
          <w:tcPr>
            <w:tcW w:w="2983"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zh-CN"/>
              </w:rPr>
            </w:pPr>
            <w:r>
              <w:rPr>
                <w:rFonts w:hint="default" w:ascii="Times New Roman" w:hAnsi="Times New Roman" w:cs="Times New Roman"/>
                <w:sz w:val="16"/>
                <w:szCs w:val="21"/>
              </w:rPr>
              <w:t>Components</w:t>
            </w:r>
          </w:p>
        </w:tc>
        <w:tc>
          <w:tcPr>
            <w:tcW w:w="1660"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ja-JP"/>
              </w:rPr>
            </w:pPr>
            <w:r>
              <w:rPr>
                <w:rFonts w:hint="eastAsia" w:ascii="Times New Roman" w:hAnsi="Times New Roman" w:cs="Times New Roman"/>
                <w:sz w:val="16"/>
                <w:szCs w:val="21"/>
                <w:lang w:eastAsia="ja-JP"/>
              </w:rPr>
              <w:t>Type</w:t>
            </w:r>
          </w:p>
          <w:p>
            <w:pPr>
              <w:pStyle w:val="67"/>
              <w:rPr>
                <w:rFonts w:hint="eastAsia" w:ascii="Times New Roman" w:hAnsi="Times New Roman" w:cs="Times New Roman"/>
                <w:sz w:val="16"/>
                <w:szCs w:val="21"/>
                <w:lang w:val="en-US" w:eastAsia="zh-CN"/>
              </w:rPr>
            </w:pPr>
            <w:r>
              <w:rPr>
                <w:rFonts w:hint="default" w:ascii="Times New Roman" w:hAnsi="Times New Roman" w:cs="Times New Roman"/>
                <w:sz w:val="16"/>
                <w:szCs w:val="21"/>
                <w:lang w:eastAsia="ja-JP"/>
              </w:rPr>
              <w:t xml:space="preserve">(the ‘type’ definition from UE features should be based on the granularity of 1) Per UE or 2) Per Band or 3) Per BC or 4) Per FS or 5) Per </w:t>
            </w:r>
            <w:bookmarkStart w:id="2" w:name="OLE_LINK3"/>
            <w:r>
              <w:rPr>
                <w:rFonts w:hint="default" w:ascii="Times New Roman" w:hAnsi="Times New Roman" w:cs="Times New Roman"/>
                <w:sz w:val="16"/>
                <w:szCs w:val="21"/>
                <w:lang w:eastAsia="ja-JP"/>
              </w:rPr>
              <w:t>FSPC)</w:t>
            </w:r>
            <w:bookmarkEnd w:id="2"/>
          </w:p>
        </w:tc>
        <w:tc>
          <w:tcPr>
            <w:tcW w:w="2282"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eastAsia" w:ascii="Times New Roman" w:hAnsi="Times New Roman" w:cs="Times New Roman"/>
                <w:sz w:val="16"/>
                <w:szCs w:val="21"/>
                <w:lang w:val="en-US" w:eastAsia="zh-CN"/>
              </w:rPr>
            </w:pPr>
            <w:r>
              <w:rPr>
                <w:rFonts w:hint="default" w:ascii="Times New Roman" w:hAnsi="Times New Roman" w:cs="Times New Roman"/>
                <w:sz w:val="16"/>
                <w:szCs w:val="21"/>
              </w:rPr>
              <w:t>Note</w:t>
            </w:r>
          </w:p>
        </w:tc>
        <w:tc>
          <w:tcPr>
            <w:tcW w:w="1621"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val="en-US" w:eastAsia="zh-CN"/>
              </w:rPr>
            </w:pPr>
            <w:r>
              <w:rPr>
                <w:rFonts w:hint="eastAsia" w:ascii="Times New Roman" w:hAnsi="Times New Roman" w:cs="Times New Roman"/>
                <w:sz w:val="16"/>
                <w:szCs w:val="21"/>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573"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sz w:val="18"/>
                <w:szCs w:val="20"/>
                <w:lang w:eastAsia="zh-CN"/>
              </w:rPr>
            </w:pPr>
            <w:r>
              <w:rPr>
                <w:rFonts w:hint="default" w:ascii="Times New Roman" w:hAnsi="Times New Roman" w:eastAsia="宋体" w:cs="Times New Roman"/>
                <w:sz w:val="18"/>
                <w:szCs w:val="20"/>
                <w:lang w:eastAsia="zh-CN"/>
              </w:rPr>
              <w:t>11-2</w:t>
            </w:r>
          </w:p>
        </w:tc>
        <w:tc>
          <w:tcPr>
            <w:tcW w:w="861"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sz w:val="18"/>
                <w:szCs w:val="20"/>
                <w:lang w:eastAsia="zh-CN"/>
              </w:rPr>
            </w:pPr>
            <w:r>
              <w:rPr>
                <w:rFonts w:hint="default" w:ascii="Times New Roman" w:hAnsi="Times New Roman" w:eastAsia="宋体" w:cs="Times New Roman"/>
                <w:sz w:val="18"/>
                <w:szCs w:val="20"/>
                <w:lang w:eastAsia="zh-CN"/>
              </w:rPr>
              <w:t xml:space="preserve">Rel-16 PDCCH monitoring capability </w:t>
            </w:r>
          </w:p>
        </w:tc>
        <w:tc>
          <w:tcPr>
            <w:tcW w:w="2983"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sz w:val="18"/>
                <w:szCs w:val="20"/>
                <w:lang w:eastAsia="ja-JP"/>
              </w:rPr>
            </w:pPr>
            <w:r>
              <w:rPr>
                <w:rFonts w:hint="default" w:ascii="Times New Roman" w:hAnsi="Times New Roman" w:eastAsia="宋体" w:cs="Times New Roman"/>
                <w:sz w:val="18"/>
                <w:szCs w:val="20"/>
                <w:lang w:eastAsia="ja-JP"/>
              </w:rPr>
              <w:t xml:space="preserve">1) Supports the limit C on the maximum number of non-overlapped CCEs for channel estimation per PDCCH monitoring span for combination (X, Y, </w:t>
            </w:r>
            <w:r>
              <w:rPr>
                <w:rFonts w:hint="default" w:ascii="Times New Roman" w:hAnsi="Times New Roman" w:eastAsia="宋体" w:cs="Times New Roman"/>
                <w:sz w:val="18"/>
                <w:szCs w:val="20"/>
                <w:lang w:eastAsia="ja-JP"/>
              </w:rPr>
              <w:sym w:font="Symbol" w:char="F06D"/>
            </w:r>
            <w:r>
              <w:rPr>
                <w:rFonts w:hint="default" w:ascii="Times New Roman" w:hAnsi="Times New Roman" w:eastAsia="宋体" w:cs="Times New Roman"/>
                <w:sz w:val="18"/>
                <w:szCs w:val="20"/>
                <w:lang w:eastAsia="ja-JP"/>
              </w:rPr>
              <w:t xml:space="preserve">)   </w:t>
            </w:r>
          </w:p>
          <w:p>
            <w:pPr>
              <w:pStyle w:val="51"/>
              <w:rPr>
                <w:rFonts w:hint="default" w:ascii="Times New Roman" w:hAnsi="Times New Roman" w:eastAsia="宋体" w:cs="Times New Roman"/>
                <w:sz w:val="18"/>
                <w:szCs w:val="20"/>
                <w:lang w:eastAsia="ja-JP"/>
              </w:rPr>
            </w:pPr>
            <w:r>
              <w:rPr>
                <w:rFonts w:hint="default" w:ascii="Times New Roman" w:hAnsi="Times New Roman" w:eastAsia="宋体" w:cs="Times New Roman"/>
                <w:sz w:val="18"/>
                <w:szCs w:val="20"/>
                <w:lang w:eastAsia="ja-JP"/>
              </w:rPr>
              <w:t>2) If UE reports the support of more than one combination of C(X, Y) for a given SCS, and if multiple combinations of C(X, Y) are valid for the span pattern, the maximum value of C of the valid combinations is applied</w:t>
            </w:r>
          </w:p>
          <w:p>
            <w:pPr>
              <w:pStyle w:val="51"/>
              <w:rPr>
                <w:rFonts w:hint="default" w:ascii="Times New Roman" w:hAnsi="Times New Roman" w:eastAsia="宋体" w:cs="Times New Roman"/>
                <w:sz w:val="18"/>
                <w:szCs w:val="20"/>
                <w:lang w:eastAsia="ja-JP"/>
              </w:rPr>
            </w:pPr>
            <w:r>
              <w:rPr>
                <w:rFonts w:hint="default" w:ascii="Times New Roman" w:hAnsi="Times New Roman" w:eastAsia="宋体" w:cs="Times New Roman"/>
                <w:sz w:val="18"/>
                <w:szCs w:val="20"/>
                <w:lang w:eastAsia="ja-JP"/>
              </w:rPr>
              <w:t xml:space="preserve">3) Supports the limit M on the maximum number of monitored PDCCH </w:t>
            </w:r>
            <w:r>
              <w:rPr>
                <w:rFonts w:hint="default" w:ascii="Times New Roman" w:hAnsi="Times New Roman" w:eastAsia="宋体" w:cs="Times New Roman"/>
                <w:sz w:val="18"/>
                <w:szCs w:val="20"/>
                <w:lang w:eastAsia="zh-CN"/>
              </w:rPr>
              <w:t xml:space="preserve">candidates per PDCCH monitoring span </w:t>
            </w:r>
            <w:r>
              <w:rPr>
                <w:rFonts w:hint="default" w:ascii="Times New Roman" w:hAnsi="Times New Roman" w:eastAsia="宋体" w:cs="Times New Roman"/>
                <w:sz w:val="18"/>
                <w:szCs w:val="20"/>
                <w:lang w:eastAsia="ja-JP"/>
              </w:rPr>
              <w:t xml:space="preserve">for combination (X, Y, </w:t>
            </w:r>
            <w:r>
              <w:rPr>
                <w:rFonts w:hint="default" w:ascii="Times New Roman" w:hAnsi="Times New Roman" w:eastAsia="宋体" w:cs="Times New Roman"/>
                <w:sz w:val="18"/>
                <w:szCs w:val="20"/>
                <w:lang w:eastAsia="ja-JP"/>
              </w:rPr>
              <w:sym w:font="Symbol" w:char="F06D"/>
            </w:r>
            <w:r>
              <w:rPr>
                <w:rFonts w:hint="default" w:ascii="Times New Roman" w:hAnsi="Times New Roman" w:eastAsia="宋体" w:cs="Times New Roman"/>
                <w:sz w:val="18"/>
                <w:szCs w:val="20"/>
                <w:lang w:eastAsia="ja-JP"/>
              </w:rPr>
              <w:t xml:space="preserve">)  </w:t>
            </w:r>
          </w:p>
          <w:p>
            <w:pPr>
              <w:pStyle w:val="51"/>
              <w:rPr>
                <w:rFonts w:hint="default" w:ascii="Times New Roman" w:hAnsi="Times New Roman" w:eastAsia="宋体" w:cs="Times New Roman"/>
                <w:sz w:val="18"/>
                <w:szCs w:val="20"/>
                <w:lang w:eastAsia="ja-JP"/>
              </w:rPr>
            </w:pPr>
            <w:r>
              <w:rPr>
                <w:rFonts w:hint="default" w:ascii="Times New Roman" w:hAnsi="Times New Roman" w:eastAsia="宋体" w:cs="Times New Roman"/>
                <w:sz w:val="18"/>
                <w:szCs w:val="20"/>
                <w:lang w:eastAsia="ja-JP"/>
              </w:rPr>
              <w:t>4) If UE reports the support of more than one combination of M(X, Y) for a given SCS, and if multiple combinations of M(X, Y) are valid for the span pattern, the maximum value of M of the valid combinations is applied</w:t>
            </w:r>
          </w:p>
          <w:p>
            <w:pPr>
              <w:pStyle w:val="51"/>
              <w:rPr>
                <w:rFonts w:hint="default" w:ascii="Times New Roman" w:hAnsi="Times New Roman" w:eastAsia="宋体" w:cs="Times New Roman"/>
                <w:sz w:val="18"/>
                <w:szCs w:val="20"/>
                <w:lang w:eastAsia="zh-CN"/>
              </w:rPr>
            </w:pPr>
            <w:r>
              <w:rPr>
                <w:rFonts w:hint="default" w:ascii="Times New Roman" w:hAnsi="Times New Roman" w:eastAsia="宋体" w:cs="Times New Roman"/>
                <w:sz w:val="18"/>
                <w:szCs w:val="20"/>
                <w:lang w:eastAsia="zh-CN"/>
              </w:rPr>
              <w:t xml:space="preserve">5) Capability on the number of CCs with Rel-16 PDCCH monitoring capability on all the serving cells. </w:t>
            </w:r>
          </w:p>
          <w:p>
            <w:pPr>
              <w:pStyle w:val="51"/>
              <w:rPr>
                <w:rFonts w:hint="default" w:ascii="Times New Roman" w:hAnsi="Times New Roman" w:eastAsia="宋体" w:cs="Times New Roman"/>
                <w:sz w:val="18"/>
                <w:szCs w:val="20"/>
                <w:lang w:eastAsia="zh-CN"/>
              </w:rPr>
            </w:pPr>
          </w:p>
        </w:tc>
        <w:tc>
          <w:tcPr>
            <w:tcW w:w="1660"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strike w:val="0"/>
                <w:dstrike w:val="0"/>
                <w:color w:val="FF0000"/>
                <w:sz w:val="18"/>
                <w:szCs w:val="20"/>
                <w:lang w:val="en-US" w:eastAsia="zh-CN"/>
              </w:rPr>
            </w:pPr>
            <w:r>
              <w:rPr>
                <w:rFonts w:hint="default" w:ascii="Times New Roman" w:hAnsi="Times New Roman" w:eastAsia="宋体" w:cs="Times New Roman"/>
                <w:strike/>
                <w:dstrike w:val="0"/>
                <w:color w:val="FF0000"/>
                <w:sz w:val="18"/>
                <w:szCs w:val="20"/>
                <w:lang w:eastAsia="zh-CN"/>
              </w:rPr>
              <w:t>[FSPC]</w:t>
            </w:r>
            <w:r>
              <w:rPr>
                <w:rFonts w:hint="eastAsia" w:ascii="Times New Roman" w:hAnsi="Times New Roman" w:eastAsia="宋体" w:cs="Times New Roman"/>
                <w:strike w:val="0"/>
                <w:dstrike w:val="0"/>
                <w:color w:val="FF0000"/>
                <w:sz w:val="18"/>
                <w:szCs w:val="20"/>
                <w:lang w:val="en-US" w:eastAsia="zh-CN"/>
              </w:rPr>
              <w:t xml:space="preserve"> </w:t>
            </w:r>
            <w:r>
              <w:rPr>
                <w:rFonts w:hint="eastAsia" w:ascii="Times New Roman" w:hAnsi="Times New Roman" w:eastAsia="宋体" w:cs="Times New Roman"/>
                <w:strike w:val="0"/>
                <w:dstrike w:val="0"/>
                <w:color w:val="FF0000"/>
                <w:sz w:val="18"/>
                <w:szCs w:val="20"/>
                <w:u w:val="single"/>
                <w:lang w:val="en-US" w:eastAsia="zh-CN"/>
              </w:rPr>
              <w:t>FS</w:t>
            </w:r>
          </w:p>
          <w:p>
            <w:pPr>
              <w:pStyle w:val="51"/>
              <w:rPr>
                <w:rFonts w:hint="default" w:ascii="Times New Roman" w:hAnsi="Times New Roman" w:eastAsia="宋体" w:cs="Times New Roman"/>
                <w:sz w:val="18"/>
                <w:szCs w:val="20"/>
                <w:lang w:eastAsia="zh-CN"/>
              </w:rPr>
            </w:pPr>
          </w:p>
          <w:p>
            <w:pPr>
              <w:pStyle w:val="51"/>
              <w:rPr>
                <w:rFonts w:hint="default" w:ascii="Times New Roman" w:hAnsi="Times New Roman" w:eastAsia="宋体" w:cs="Times New Roman"/>
                <w:sz w:val="18"/>
                <w:szCs w:val="20"/>
                <w:lang w:eastAsia="ja-JP"/>
              </w:rPr>
            </w:pPr>
            <w:r>
              <w:rPr>
                <w:rFonts w:hint="default" w:ascii="Times New Roman" w:hAnsi="Times New Roman" w:eastAsia="宋体" w:cs="Times New Roman"/>
                <w:strike/>
                <w:dstrike w:val="0"/>
                <w:color w:val="FF0000"/>
                <w:sz w:val="18"/>
                <w:szCs w:val="20"/>
                <w:lang w:eastAsia="zh-CN"/>
              </w:rPr>
              <w:t xml:space="preserve">FFS: </w:t>
            </w:r>
            <w:r>
              <w:rPr>
                <w:rFonts w:hint="default" w:ascii="Times New Roman" w:hAnsi="Times New Roman" w:eastAsia="宋体" w:cs="Times New Roman"/>
                <w:sz w:val="18"/>
                <w:szCs w:val="20"/>
                <w:lang w:eastAsia="zh-CN"/>
              </w:rPr>
              <w:t>Compo</w:t>
            </w:r>
            <w:r>
              <w:rPr>
                <w:rFonts w:hint="eastAsia" w:ascii="Times New Roman" w:hAnsi="Times New Roman" w:eastAsia="宋体" w:cs="Times New Roman"/>
                <w:color w:val="FF0000"/>
                <w:sz w:val="18"/>
                <w:szCs w:val="20"/>
                <w:u w:val="single"/>
                <w:lang w:val="en-US" w:eastAsia="zh-CN"/>
              </w:rPr>
              <w:t>n</w:t>
            </w:r>
            <w:r>
              <w:rPr>
                <w:rFonts w:hint="default" w:ascii="Times New Roman" w:hAnsi="Times New Roman" w:eastAsia="宋体" w:cs="Times New Roman"/>
                <w:sz w:val="18"/>
                <w:szCs w:val="20"/>
                <w:lang w:eastAsia="zh-CN"/>
              </w:rPr>
              <w:t>ent 5) reported per UE</w:t>
            </w:r>
          </w:p>
        </w:tc>
        <w:tc>
          <w:tcPr>
            <w:tcW w:w="2282"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sz w:val="18"/>
                <w:szCs w:val="20"/>
                <w:lang w:eastAsia="zh-CN"/>
              </w:rPr>
            </w:pPr>
            <w:r>
              <w:rPr>
                <w:rFonts w:hint="default" w:ascii="Times New Roman" w:hAnsi="Times New Roman" w:eastAsia="宋体" w:cs="Times New Roman"/>
                <w:sz w:val="18"/>
                <w:szCs w:val="20"/>
                <w:lang w:eastAsia="zh-CN"/>
              </w:rPr>
              <w:t xml:space="preserve">This capability is necessary for SCS 15 kHz and 30 kHz. </w:t>
            </w:r>
          </w:p>
          <w:p>
            <w:pPr>
              <w:pStyle w:val="51"/>
              <w:rPr>
                <w:rFonts w:hint="default" w:ascii="Times New Roman" w:hAnsi="Times New Roman" w:eastAsia="宋体" w:cs="Times New Roman"/>
                <w:sz w:val="18"/>
                <w:szCs w:val="20"/>
                <w:lang w:eastAsia="zh-CN"/>
              </w:rPr>
            </w:pPr>
          </w:p>
          <w:p>
            <w:pPr>
              <w:pStyle w:val="51"/>
              <w:rPr>
                <w:rFonts w:hint="default" w:ascii="Times New Roman" w:hAnsi="Times New Roman" w:eastAsia="宋体" w:cs="Times New Roman"/>
                <w:sz w:val="18"/>
                <w:szCs w:val="20"/>
                <w:lang w:eastAsia="zh-CN"/>
              </w:rPr>
            </w:pPr>
            <w:r>
              <w:rPr>
                <w:rFonts w:hint="default" w:ascii="Times New Roman" w:hAnsi="Times New Roman" w:eastAsia="宋体" w:cs="Times New Roman"/>
                <w:sz w:val="18"/>
                <w:szCs w:val="20"/>
                <w:lang w:eastAsia="zh-CN"/>
              </w:rPr>
              <w:t xml:space="preserve">FFS: Adding a component for “supported combination(s) </w:t>
            </w:r>
            <w:r>
              <w:rPr>
                <w:rFonts w:hint="default" w:ascii="Times New Roman" w:hAnsi="Times New Roman" w:eastAsia="宋体" w:cs="Times New Roman"/>
                <w:sz w:val="18"/>
                <w:szCs w:val="20"/>
                <w:lang w:eastAsia="ja-JP"/>
              </w:rPr>
              <w:t xml:space="preserve">(X, Y, </w:t>
            </w:r>
            <w:r>
              <w:rPr>
                <w:rFonts w:hint="default" w:ascii="Times New Roman" w:hAnsi="Times New Roman" w:eastAsia="宋体" w:cs="Times New Roman"/>
                <w:sz w:val="18"/>
                <w:szCs w:val="20"/>
                <w:lang w:eastAsia="ja-JP"/>
              </w:rPr>
              <w:sym w:font="Symbol" w:char="F06D"/>
            </w:r>
            <w:r>
              <w:rPr>
                <w:rFonts w:hint="default" w:ascii="Times New Roman" w:hAnsi="Times New Roman" w:eastAsia="宋体" w:cs="Times New Roman"/>
                <w:sz w:val="18"/>
                <w:szCs w:val="20"/>
                <w:lang w:eastAsia="ja-JP"/>
              </w:rPr>
              <w:t>),</w:t>
            </w:r>
            <w:r>
              <w:rPr>
                <w:rFonts w:hint="default" w:ascii="Times New Roman" w:hAnsi="Times New Roman" w:eastAsia="宋体" w:cs="Times New Roman"/>
                <w:sz w:val="18"/>
                <w:szCs w:val="20"/>
                <w:lang w:eastAsia="zh-CN"/>
              </w:rPr>
              <w:t xml:space="preserve"> which may depend on how to report C, M and (</w:t>
            </w:r>
            <w:r>
              <w:rPr>
                <w:rFonts w:hint="default" w:ascii="Times New Roman" w:hAnsi="Times New Roman" w:eastAsia="宋体" w:cs="Times New Roman"/>
                <w:sz w:val="18"/>
                <w:szCs w:val="20"/>
                <w:lang w:eastAsia="ja-JP"/>
              </w:rPr>
              <w:t xml:space="preserve">X, Y, </w:t>
            </w:r>
            <w:r>
              <w:rPr>
                <w:rFonts w:hint="default" w:ascii="Times New Roman" w:hAnsi="Times New Roman" w:eastAsia="宋体" w:cs="Times New Roman"/>
                <w:sz w:val="18"/>
                <w:szCs w:val="20"/>
                <w:lang w:eastAsia="ja-JP"/>
              </w:rPr>
              <w:sym w:font="Symbol" w:char="F06D"/>
            </w:r>
            <w:r>
              <w:rPr>
                <w:rFonts w:hint="default" w:ascii="Times New Roman" w:hAnsi="Times New Roman" w:eastAsia="宋体" w:cs="Times New Roman"/>
                <w:sz w:val="18"/>
                <w:szCs w:val="20"/>
                <w:lang w:eastAsia="ja-JP"/>
              </w:rPr>
              <w:t>)</w:t>
            </w:r>
            <w:r>
              <w:rPr>
                <w:rFonts w:hint="default" w:ascii="Times New Roman" w:hAnsi="Times New Roman" w:eastAsia="宋体" w:cs="Times New Roman"/>
                <w:sz w:val="18"/>
                <w:szCs w:val="20"/>
                <w:lang w:eastAsia="zh-CN"/>
              </w:rPr>
              <w:t xml:space="preserve">  </w:t>
            </w:r>
          </w:p>
          <w:p>
            <w:pPr>
              <w:pStyle w:val="51"/>
              <w:rPr>
                <w:rFonts w:hint="default" w:ascii="Times New Roman" w:hAnsi="Times New Roman" w:eastAsia="宋体" w:cs="Times New Roman"/>
                <w:sz w:val="18"/>
                <w:szCs w:val="20"/>
                <w:lang w:eastAsia="zh-CN"/>
              </w:rPr>
            </w:pPr>
          </w:p>
          <w:p>
            <w:pPr>
              <w:pStyle w:val="51"/>
              <w:rPr>
                <w:rFonts w:hint="default" w:ascii="Times New Roman" w:hAnsi="Times New Roman" w:eastAsia="宋体" w:cs="Times New Roman"/>
                <w:sz w:val="18"/>
                <w:szCs w:val="20"/>
                <w:lang w:eastAsia="ja-JP"/>
              </w:rPr>
            </w:pPr>
            <w:r>
              <w:rPr>
                <w:rFonts w:hint="default" w:ascii="Times New Roman" w:hAnsi="Times New Roman" w:eastAsia="宋体" w:cs="Times New Roman"/>
                <w:sz w:val="18"/>
                <w:szCs w:val="20"/>
                <w:lang w:eastAsia="zh-CN"/>
              </w:rPr>
              <w:t xml:space="preserve">A list of separate UE capabilities </w:t>
            </w:r>
            <w:r>
              <w:rPr>
                <w:rFonts w:hint="default" w:ascii="Times New Roman" w:hAnsi="Times New Roman" w:eastAsia="宋体" w:cs="Times New Roman"/>
                <w:sz w:val="18"/>
                <w:szCs w:val="20"/>
                <w:lang w:eastAsia="ja-JP"/>
              </w:rPr>
              <w:t xml:space="preserve">C(X, Y, </w:t>
            </w:r>
            <w:r>
              <w:rPr>
                <w:rFonts w:hint="default" w:ascii="Times New Roman" w:hAnsi="Times New Roman" w:eastAsia="宋体" w:cs="Times New Roman"/>
                <w:sz w:val="18"/>
                <w:szCs w:val="20"/>
                <w:lang w:eastAsia="ja-JP"/>
              </w:rPr>
              <w:sym w:font="Symbol" w:char="F06D"/>
            </w:r>
            <w:r>
              <w:rPr>
                <w:rFonts w:hint="default" w:ascii="Times New Roman" w:hAnsi="Times New Roman" w:eastAsia="宋体" w:cs="Times New Roman"/>
                <w:sz w:val="18"/>
                <w:szCs w:val="20"/>
                <w:lang w:eastAsia="ja-JP"/>
              </w:rPr>
              <w:t xml:space="preserve">), M(X, Y, </w:t>
            </w:r>
            <w:r>
              <w:rPr>
                <w:rFonts w:hint="default" w:ascii="Times New Roman" w:hAnsi="Times New Roman" w:eastAsia="宋体" w:cs="Times New Roman"/>
                <w:sz w:val="18"/>
                <w:szCs w:val="20"/>
                <w:lang w:eastAsia="ja-JP"/>
              </w:rPr>
              <w:sym w:font="Symbol" w:char="F06D"/>
            </w:r>
            <w:r>
              <w:rPr>
                <w:rFonts w:hint="default" w:ascii="Times New Roman" w:hAnsi="Times New Roman" w:eastAsia="宋体" w:cs="Times New Roman"/>
                <w:sz w:val="18"/>
                <w:szCs w:val="20"/>
                <w:lang w:eastAsia="ja-JP"/>
              </w:rPr>
              <w:t>) for processing capability #1;</w:t>
            </w:r>
          </w:p>
          <w:p>
            <w:pPr>
              <w:pStyle w:val="51"/>
              <w:rPr>
                <w:rFonts w:hint="default" w:ascii="Times New Roman" w:hAnsi="Times New Roman" w:eastAsia="宋体" w:cs="Times New Roman"/>
                <w:sz w:val="18"/>
                <w:szCs w:val="20"/>
                <w:lang w:eastAsia="ja-JP"/>
              </w:rPr>
            </w:pPr>
          </w:p>
          <w:p>
            <w:pPr>
              <w:pStyle w:val="51"/>
              <w:rPr>
                <w:rFonts w:hint="default" w:ascii="Times New Roman" w:hAnsi="Times New Roman" w:eastAsia="宋体" w:cs="Times New Roman"/>
                <w:sz w:val="18"/>
                <w:szCs w:val="20"/>
                <w:lang w:eastAsia="ja-JP"/>
              </w:rPr>
            </w:pPr>
            <w:r>
              <w:rPr>
                <w:rFonts w:hint="default" w:ascii="Times New Roman" w:hAnsi="Times New Roman" w:eastAsia="宋体" w:cs="Times New Roman"/>
                <w:sz w:val="18"/>
                <w:szCs w:val="20"/>
                <w:lang w:eastAsia="zh-CN"/>
              </w:rPr>
              <w:t xml:space="preserve">A list of separate UE capabilities </w:t>
            </w:r>
            <w:r>
              <w:rPr>
                <w:rFonts w:hint="default" w:ascii="Times New Roman" w:hAnsi="Times New Roman" w:eastAsia="宋体" w:cs="Times New Roman"/>
                <w:sz w:val="18"/>
                <w:szCs w:val="20"/>
                <w:lang w:eastAsia="ja-JP"/>
              </w:rPr>
              <w:t xml:space="preserve">C(X, Y, </w:t>
            </w:r>
            <w:r>
              <w:rPr>
                <w:rFonts w:hint="default" w:ascii="Times New Roman" w:hAnsi="Times New Roman" w:eastAsia="宋体" w:cs="Times New Roman"/>
                <w:sz w:val="18"/>
                <w:szCs w:val="20"/>
                <w:lang w:eastAsia="ja-JP"/>
              </w:rPr>
              <w:sym w:font="Symbol" w:char="F06D"/>
            </w:r>
            <w:r>
              <w:rPr>
                <w:rFonts w:hint="default" w:ascii="Times New Roman" w:hAnsi="Times New Roman" w:eastAsia="宋体" w:cs="Times New Roman"/>
                <w:sz w:val="18"/>
                <w:szCs w:val="20"/>
                <w:lang w:eastAsia="ja-JP"/>
              </w:rPr>
              <w:t xml:space="preserve">), M(X, Y, </w:t>
            </w:r>
            <w:r>
              <w:rPr>
                <w:rFonts w:hint="default" w:ascii="Times New Roman" w:hAnsi="Times New Roman" w:eastAsia="宋体" w:cs="Times New Roman"/>
                <w:sz w:val="18"/>
                <w:szCs w:val="20"/>
                <w:lang w:eastAsia="ja-JP"/>
              </w:rPr>
              <w:sym w:font="Symbol" w:char="F06D"/>
            </w:r>
            <w:r>
              <w:rPr>
                <w:rFonts w:hint="default" w:ascii="Times New Roman" w:hAnsi="Times New Roman" w:eastAsia="宋体" w:cs="Times New Roman"/>
                <w:sz w:val="18"/>
                <w:szCs w:val="20"/>
                <w:lang w:eastAsia="ja-JP"/>
              </w:rPr>
              <w:t>) for processing capability #2;</w:t>
            </w:r>
          </w:p>
          <w:p>
            <w:pPr>
              <w:pStyle w:val="51"/>
              <w:rPr>
                <w:rFonts w:hint="default" w:ascii="Times New Roman" w:hAnsi="Times New Roman" w:eastAsia="宋体" w:cs="Times New Roman"/>
                <w:sz w:val="18"/>
                <w:szCs w:val="20"/>
                <w:lang w:eastAsia="ja-JP"/>
              </w:rPr>
            </w:pPr>
          </w:p>
          <w:p>
            <w:pPr>
              <w:pStyle w:val="51"/>
              <w:rPr>
                <w:rFonts w:hint="default" w:ascii="Times New Roman" w:hAnsi="Times New Roman" w:eastAsia="宋体" w:cs="Times New Roman"/>
                <w:sz w:val="18"/>
                <w:szCs w:val="20"/>
                <w:lang w:eastAsia="ja-JP"/>
              </w:rPr>
            </w:pPr>
            <w:r>
              <w:rPr>
                <w:rFonts w:hint="default" w:ascii="Times New Roman" w:hAnsi="Times New Roman" w:eastAsia="宋体" w:cs="Times New Roman"/>
                <w:sz w:val="18"/>
                <w:szCs w:val="20"/>
                <w:lang w:eastAsia="ja-JP"/>
              </w:rPr>
              <w:t>For component 5), if UE supports carrier aggregation with more than [x] DL carriers with Rel-16 PDCCH monitoring capability on all the carriers, UE should report this capability. Value of x (can be &lt; 4) is TBD.</w:t>
            </w:r>
          </w:p>
          <w:p>
            <w:pPr>
              <w:pStyle w:val="51"/>
              <w:rPr>
                <w:rFonts w:hint="default" w:ascii="Times New Roman" w:hAnsi="Times New Roman" w:eastAsia="宋体" w:cs="Times New Roman"/>
                <w:sz w:val="18"/>
                <w:szCs w:val="20"/>
                <w:lang w:eastAsia="ja-JP"/>
              </w:rPr>
            </w:pPr>
          </w:p>
          <w:p>
            <w:pPr>
              <w:pStyle w:val="51"/>
              <w:rPr>
                <w:rFonts w:hint="default" w:ascii="Times New Roman" w:hAnsi="Times New Roman" w:eastAsia="宋体" w:cs="Times New Roman"/>
                <w:strike/>
                <w:dstrike w:val="0"/>
                <w:color w:val="FF0000"/>
                <w:sz w:val="18"/>
                <w:szCs w:val="20"/>
                <w:lang w:eastAsia="zh-CN"/>
              </w:rPr>
            </w:pPr>
            <w:r>
              <w:rPr>
                <w:rFonts w:hint="default" w:ascii="Times New Roman" w:hAnsi="Times New Roman" w:eastAsia="宋体" w:cs="Times New Roman"/>
                <w:strike/>
                <w:dstrike w:val="0"/>
                <w:color w:val="FF0000"/>
                <w:sz w:val="18"/>
                <w:szCs w:val="20"/>
                <w:lang w:eastAsia="ja-JP"/>
              </w:rPr>
              <w:t>FFS: Whether to merge component 1) and 3), and accordingly merge component 2</w:t>
            </w:r>
            <w:r>
              <w:rPr>
                <w:rFonts w:hint="default" w:ascii="Times New Roman" w:hAnsi="Times New Roman" w:eastAsia="宋体" w:cs="Times New Roman"/>
                <w:strike/>
                <w:dstrike w:val="0"/>
                <w:color w:val="FF0000"/>
                <w:sz w:val="18"/>
                <w:szCs w:val="20"/>
                <w:lang w:eastAsia="zh-CN"/>
              </w:rPr>
              <w:t>) and 4)</w:t>
            </w:r>
          </w:p>
          <w:p>
            <w:pPr>
              <w:pStyle w:val="51"/>
              <w:rPr>
                <w:rFonts w:hint="default" w:ascii="Times New Roman" w:hAnsi="Times New Roman" w:eastAsia="宋体" w:cs="Times New Roman"/>
                <w:strike/>
                <w:dstrike w:val="0"/>
                <w:color w:val="FF0000"/>
                <w:sz w:val="18"/>
                <w:szCs w:val="20"/>
                <w:lang w:eastAsia="zh-CN"/>
              </w:rPr>
            </w:pPr>
          </w:p>
          <w:p>
            <w:pPr>
              <w:pStyle w:val="51"/>
              <w:rPr>
                <w:rFonts w:hint="default" w:ascii="Times New Roman" w:hAnsi="Times New Roman" w:eastAsia="宋体" w:cs="Times New Roman"/>
                <w:sz w:val="18"/>
                <w:szCs w:val="20"/>
                <w:lang w:eastAsia="ja-JP"/>
              </w:rPr>
            </w:pPr>
            <w:r>
              <w:rPr>
                <w:rFonts w:hint="default" w:ascii="Times New Roman" w:hAnsi="Times New Roman" w:eastAsia="宋体" w:cs="Times New Roman"/>
                <w:strike/>
                <w:dstrike w:val="0"/>
                <w:color w:val="FF0000"/>
                <w:sz w:val="18"/>
                <w:szCs w:val="20"/>
                <w:lang w:val="en-US" w:eastAsia="zh-CN"/>
              </w:rPr>
              <w:t>FFS：Whether to add a capability for supporting 3 unicast PDSCH/PUSCH per slot separately for each minimum processing capability to match the number of spans for (4,3) pair</w:t>
            </w:r>
          </w:p>
        </w:tc>
        <w:tc>
          <w:tcPr>
            <w:tcW w:w="1621"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sz w:val="18"/>
                <w:szCs w:val="20"/>
                <w:lang w:eastAsia="ja-JP"/>
              </w:rPr>
            </w:pPr>
            <w:r>
              <w:rPr>
                <w:rFonts w:hint="default" w:ascii="Times New Roman" w:hAnsi="Times New Roman" w:eastAsia="宋体" w:cs="Times New Roman"/>
                <w:sz w:val="18"/>
                <w:szCs w:val="20"/>
                <w:lang w:eastAsia="ja-JP"/>
              </w:rPr>
              <w:t>Optional with capability signalling</w:t>
            </w:r>
          </w:p>
          <w:p>
            <w:pPr>
              <w:pStyle w:val="51"/>
              <w:rPr>
                <w:rFonts w:hint="default" w:ascii="Times New Roman" w:hAnsi="Times New Roman" w:eastAsia="宋体" w:cs="Times New Roman"/>
                <w:sz w:val="18"/>
                <w:szCs w:val="20"/>
                <w:lang w:eastAsia="ja-JP"/>
              </w:rPr>
            </w:pPr>
          </w:p>
          <w:p>
            <w:pPr>
              <w:pStyle w:val="51"/>
              <w:rPr>
                <w:rFonts w:hint="default" w:ascii="Times New Roman" w:hAnsi="Times New Roman" w:eastAsia="宋体" w:cs="Times New Roman"/>
                <w:sz w:val="18"/>
                <w:szCs w:val="20"/>
                <w:lang w:eastAsia="ja-JP"/>
              </w:rPr>
            </w:pPr>
            <w:r>
              <w:rPr>
                <w:rFonts w:hint="default" w:ascii="Times New Roman" w:hAnsi="Times New Roman" w:eastAsia="宋体" w:cs="Times New Roman"/>
                <w:sz w:val="18"/>
                <w:szCs w:val="20"/>
                <w:lang w:eastAsia="ja-JP"/>
              </w:rPr>
              <w:t>Candidate value set for (X, Y):</w:t>
            </w:r>
          </w:p>
          <w:p>
            <w:pPr>
              <w:pStyle w:val="51"/>
              <w:rPr>
                <w:rFonts w:hint="default" w:ascii="Times New Roman" w:hAnsi="Times New Roman" w:eastAsia="宋体" w:cs="Times New Roman"/>
                <w:sz w:val="18"/>
                <w:szCs w:val="20"/>
                <w:lang w:eastAsia="ja-JP"/>
              </w:rPr>
            </w:pPr>
            <w:r>
              <w:rPr>
                <w:rFonts w:hint="default" w:ascii="Times New Roman" w:hAnsi="Times New Roman" w:eastAsia="宋体" w:cs="Times New Roman"/>
                <w:sz w:val="18"/>
                <w:szCs w:val="20"/>
                <w:lang w:eastAsia="ja-JP"/>
              </w:rPr>
              <w:t xml:space="preserve">{(7, 3), </w:t>
            </w:r>
          </w:p>
          <w:p>
            <w:pPr>
              <w:pStyle w:val="51"/>
              <w:rPr>
                <w:rFonts w:hint="default" w:ascii="Times New Roman" w:hAnsi="Times New Roman" w:eastAsia="宋体" w:cs="Times New Roman"/>
                <w:sz w:val="18"/>
                <w:szCs w:val="20"/>
                <w:lang w:eastAsia="ja-JP"/>
              </w:rPr>
            </w:pPr>
            <w:r>
              <w:rPr>
                <w:rFonts w:hint="default" w:ascii="Times New Roman" w:hAnsi="Times New Roman" w:eastAsia="宋体" w:cs="Times New Roman"/>
                <w:sz w:val="18"/>
                <w:szCs w:val="20"/>
                <w:lang w:eastAsia="ja-JP"/>
              </w:rPr>
              <w:t xml:space="preserve">(4, 3), </w:t>
            </w:r>
          </w:p>
          <w:p>
            <w:pPr>
              <w:pStyle w:val="51"/>
              <w:rPr>
                <w:rFonts w:hint="default" w:ascii="Times New Roman" w:hAnsi="Times New Roman" w:eastAsia="宋体" w:cs="Times New Roman"/>
                <w:sz w:val="18"/>
                <w:szCs w:val="20"/>
                <w:lang w:eastAsia="ja-JP"/>
              </w:rPr>
            </w:pPr>
            <w:r>
              <w:rPr>
                <w:rFonts w:hint="default" w:ascii="Times New Roman" w:hAnsi="Times New Roman" w:eastAsia="宋体" w:cs="Times New Roman"/>
                <w:sz w:val="18"/>
                <w:szCs w:val="20"/>
                <w:lang w:eastAsia="ja-JP"/>
              </w:rPr>
              <w:t>(2, 2)}</w:t>
            </w:r>
          </w:p>
          <w:p>
            <w:pPr>
              <w:pStyle w:val="51"/>
              <w:rPr>
                <w:rFonts w:hint="default" w:ascii="Times New Roman" w:hAnsi="Times New Roman" w:eastAsia="宋体" w:cs="Times New Roman"/>
                <w:sz w:val="18"/>
                <w:szCs w:val="20"/>
                <w:lang w:eastAsia="ja-JP"/>
              </w:rPr>
            </w:pPr>
          </w:p>
          <w:p>
            <w:pPr>
              <w:pStyle w:val="51"/>
              <w:rPr>
                <w:rFonts w:hint="default" w:ascii="Times New Roman" w:hAnsi="Times New Roman" w:eastAsia="宋体" w:cs="Times New Roman"/>
                <w:sz w:val="18"/>
                <w:szCs w:val="20"/>
                <w:lang w:eastAsia="ja-JP"/>
              </w:rPr>
            </w:pPr>
            <w:r>
              <w:rPr>
                <w:rFonts w:hint="default" w:ascii="Times New Roman" w:hAnsi="Times New Roman" w:eastAsia="宋体" w:cs="Times New Roman"/>
                <w:sz w:val="18"/>
                <w:szCs w:val="20"/>
                <w:lang w:eastAsia="ja-JP"/>
              </w:rPr>
              <w:t>The value of C for combination (7, 3) for 15 kHz and 30 kHz is 56</w:t>
            </w:r>
          </w:p>
          <w:p>
            <w:pPr>
              <w:pStyle w:val="51"/>
              <w:rPr>
                <w:rFonts w:hint="default" w:ascii="Times New Roman" w:hAnsi="Times New Roman" w:eastAsia="宋体" w:cs="Times New Roman"/>
                <w:sz w:val="18"/>
                <w:szCs w:val="20"/>
                <w:lang w:eastAsia="zh-CN"/>
              </w:rPr>
            </w:pPr>
            <w:r>
              <w:rPr>
                <w:rFonts w:hint="default" w:ascii="Times New Roman" w:hAnsi="Times New Roman" w:eastAsia="宋体" w:cs="Times New Roman"/>
                <w:sz w:val="18"/>
                <w:szCs w:val="20"/>
                <w:lang w:eastAsia="zh-CN"/>
              </w:rPr>
              <w:t>FFS the value of C for combination (4, 3) and (2, 2)</w:t>
            </w:r>
          </w:p>
          <w:p>
            <w:pPr>
              <w:pStyle w:val="51"/>
              <w:rPr>
                <w:rFonts w:hint="default" w:ascii="Times New Roman" w:hAnsi="Times New Roman" w:eastAsia="宋体" w:cs="Times New Roman"/>
                <w:sz w:val="18"/>
                <w:szCs w:val="20"/>
                <w:lang w:eastAsia="zh-CN"/>
              </w:rPr>
            </w:pPr>
            <w:r>
              <w:rPr>
                <w:rFonts w:hint="default" w:ascii="Times New Roman" w:hAnsi="Times New Roman" w:eastAsia="宋体" w:cs="Times New Roman"/>
                <w:sz w:val="18"/>
                <w:szCs w:val="20"/>
                <w:lang w:eastAsia="zh-CN"/>
              </w:rPr>
              <w:t>FFS the value of M for combination (7, 3), (4, 3) and (2, 2)</w:t>
            </w:r>
          </w:p>
          <w:p>
            <w:pPr>
              <w:pStyle w:val="51"/>
              <w:rPr>
                <w:rFonts w:hint="default" w:ascii="Times New Roman" w:hAnsi="Times New Roman" w:eastAsia="宋体" w:cs="Times New Roman"/>
                <w:sz w:val="18"/>
                <w:szCs w:val="20"/>
                <w:lang w:eastAsia="ja-JP"/>
              </w:rPr>
            </w:pPr>
          </w:p>
          <w:p>
            <w:pPr>
              <w:pStyle w:val="51"/>
              <w:rPr>
                <w:rFonts w:hint="default" w:ascii="Times New Roman" w:hAnsi="Times New Roman" w:eastAsia="宋体" w:cs="Times New Roman"/>
                <w:sz w:val="18"/>
                <w:szCs w:val="20"/>
                <w:lang w:val="en-US" w:eastAsia="zh-CN"/>
              </w:rPr>
            </w:pPr>
            <w:r>
              <w:rPr>
                <w:rFonts w:hint="default" w:ascii="Times New Roman" w:hAnsi="Times New Roman" w:eastAsia="宋体" w:cs="Times New Roman"/>
                <w:sz w:val="18"/>
                <w:szCs w:val="20"/>
                <w:lang w:eastAsia="ja-JP"/>
              </w:rPr>
              <w:t>Candidate value for component 5): { x, x+1, …, 16}</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81" w:afterLines="50" w:line="240" w:lineRule="auto"/>
        <w:ind w:leftChars="0"/>
        <w:jc w:val="both"/>
        <w:textAlignment w:val="baseline"/>
        <w:outlineLvl w:val="9"/>
        <w:rPr>
          <w:rFonts w:hint="default" w:ascii="Times New Roman" w:hAnsi="Times New Roman" w:eastAsia="宋体" w:cs="Times New Roman"/>
          <w:b/>
          <w:bCs/>
          <w:i/>
          <w:iCs/>
          <w:sz w:val="20"/>
          <w:szCs w:val="21"/>
          <w:lang w:val="en-US" w:eastAsia="zh-CN"/>
        </w:rPr>
      </w:pP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after="181" w:afterLines="50" w:line="240" w:lineRule="auto"/>
        <w:ind w:left="420" w:leftChars="0" w:hanging="420" w:firstLineChars="0"/>
        <w:jc w:val="both"/>
        <w:textAlignment w:val="baseline"/>
        <w:outlineLvl w:val="9"/>
        <w:rPr>
          <w:rFonts w:hint="default" w:ascii="Times New Roman" w:hAnsi="Times New Roman" w:eastAsia="宋体" w:cs="Times New Roman"/>
          <w:b/>
          <w:bCs/>
          <w:i/>
          <w:iCs/>
          <w:sz w:val="20"/>
          <w:szCs w:val="21"/>
          <w:lang w:val="en-US" w:eastAsia="zh-CN"/>
        </w:rPr>
      </w:pPr>
      <w:r>
        <w:rPr>
          <w:rFonts w:hint="eastAsia" w:eastAsia="宋体"/>
          <w:b/>
          <w:bCs/>
          <w:lang w:val="en-US" w:eastAsia="zh-CN"/>
        </w:rPr>
        <w:t xml:space="preserve">FG </w:t>
      </w:r>
      <w:r>
        <w:rPr>
          <w:rFonts w:eastAsia="宋体"/>
          <w:b/>
          <w:bCs/>
          <w:lang w:eastAsia="zh-CN"/>
        </w:rPr>
        <w:t>11-</w:t>
      </w:r>
      <w:r>
        <w:rPr>
          <w:rFonts w:hint="eastAsia" w:eastAsia="宋体"/>
          <w:b/>
          <w:bCs/>
          <w:sz w:val="20"/>
          <w:szCs w:val="21"/>
          <w:lang w:val="en-US" w:eastAsia="zh-CN"/>
        </w:rPr>
        <w:t xml:space="preserve">2b </w:t>
      </w:r>
      <w:r>
        <w:rPr>
          <w:rFonts w:hint="default" w:eastAsia="宋体"/>
          <w:b/>
          <w:bCs/>
          <w:sz w:val="20"/>
          <w:szCs w:val="21"/>
          <w:lang w:val="en-US" w:eastAsia="zh-CN"/>
        </w:rPr>
        <w:t xml:space="preserve">Rel-16 PDCCH monitoring capability </w:t>
      </w:r>
    </w:p>
    <w:p>
      <w:pPr>
        <w:pStyle w:val="51"/>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 xml:space="preserve"> As for the open points in bracket, our view is given below. </w:t>
      </w:r>
    </w:p>
    <w:p>
      <w:pPr>
        <w:pStyle w:val="51"/>
        <w:numPr>
          <w:ilvl w:val="0"/>
          <w:numId w:val="6"/>
        </w:numPr>
        <w:ind w:left="0" w:leftChars="0" w:firstLine="420" w:firstLineChars="0"/>
        <w:rPr>
          <w:rFonts w:hint="default"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rPr>
        <w:t>Based on the discussion after RAN1#100 e-meeting, we are fine to use a separate UE capability for the case with mixed monitoring capabilities. But R</w:t>
      </w:r>
      <w:r>
        <w:rPr>
          <w:rFonts w:hint="default" w:ascii="Times New Roman" w:hAnsi="Times New Roman" w:eastAsia="宋体" w:cs="Times New Roman"/>
          <w:sz w:val="20"/>
          <w:szCs w:val="20"/>
          <w:lang w:val="en-US" w:eastAsia="zh-CN"/>
        </w:rPr>
        <w:t>el-15 monitoring capability here is subjected to the capability of FG 3-1, FG 3-2 and FG 3-5b</w:t>
      </w:r>
      <w:r>
        <w:rPr>
          <w:rFonts w:hint="eastAsia" w:ascii="Times New Roman" w:hAnsi="Times New Roman" w:eastAsia="宋体" w:cs="Times New Roman"/>
          <w:sz w:val="20"/>
          <w:szCs w:val="20"/>
          <w:lang w:val="en-US" w:eastAsia="zh-CN"/>
        </w:rPr>
        <w:t>.</w:t>
      </w:r>
    </w:p>
    <w:p>
      <w:pPr>
        <w:pStyle w:val="51"/>
        <w:numPr>
          <w:ilvl w:val="0"/>
          <w:numId w:val="6"/>
        </w:numPr>
        <w:ind w:left="0" w:leftChars="0" w:firstLine="420" w:firstLineChars="0"/>
        <w:rPr>
          <w:rFonts w:hint="default"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S</w:t>
      </w:r>
      <w:r>
        <w:rPr>
          <w:rFonts w:hint="eastAsia" w:ascii="Times New Roman" w:hAnsi="Times New Roman" w:eastAsia="宋体" w:cs="Times New Roman"/>
          <w:sz w:val="20"/>
          <w:szCs w:val="20"/>
          <w:lang w:val="en-US" w:eastAsia="zh-CN"/>
        </w:rPr>
        <w:t xml:space="preserve">imilar to the reporting of PDCCH blind detection capability for MCG and for SCG in NR DC (FG 6-25a), capability reporting for this FG can be per UE. </w:t>
      </w:r>
    </w:p>
    <w:p>
      <w:pPr>
        <w:pStyle w:val="51"/>
        <w:numPr>
          <w:ilvl w:val="0"/>
          <w:numId w:val="6"/>
        </w:numPr>
        <w:ind w:left="0" w:leftChars="0" w:firstLine="420" w:firstLineChars="0"/>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We don</w:t>
      </w:r>
      <w:r>
        <w:rPr>
          <w:rFonts w:hint="default"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 xml:space="preserve">t see the need of FDD/TDD differentiation. For </w:t>
      </w:r>
      <w:r>
        <w:rPr>
          <w:rFonts w:hint="default" w:ascii="Times New Roman" w:hAnsi="Times New Roman" w:eastAsia="宋体" w:cs="Times New Roman"/>
          <w:sz w:val="20"/>
          <w:szCs w:val="20"/>
          <w:lang w:val="en-US" w:eastAsia="zh-CN"/>
        </w:rPr>
        <w:t>FR1/FR2 differentiation</w:t>
      </w:r>
      <w:r>
        <w:rPr>
          <w:rFonts w:hint="eastAsia" w:ascii="Times New Roman" w:hAnsi="Times New Roman" w:eastAsia="宋体" w:cs="Times New Roman"/>
          <w:sz w:val="20"/>
          <w:szCs w:val="20"/>
          <w:lang w:val="en-US" w:eastAsia="zh-CN"/>
        </w:rPr>
        <w:t xml:space="preserve">, it may depend on whether we will support SCS other than 15 kHz and 30 kHz. This can be further updated once there is an agreement in URLLC agenda.  </w:t>
      </w:r>
    </w:p>
    <w:p>
      <w:pPr>
        <w:pStyle w:val="51"/>
        <w:keepNext/>
        <w:keepLines/>
        <w:pageBreakBefore w:val="0"/>
        <w:widowControl/>
        <w:kinsoku/>
        <w:wordWrap/>
        <w:overflowPunct w:val="0"/>
        <w:topLinePunct w:val="0"/>
        <w:autoSpaceDE w:val="0"/>
        <w:autoSpaceDN w:val="0"/>
        <w:bidi w:val="0"/>
        <w:adjustRightInd w:val="0"/>
        <w:snapToGrid w:val="0"/>
        <w:spacing w:before="181" w:beforeLines="50" w:after="181" w:afterLines="50"/>
        <w:textAlignment w:val="baseline"/>
        <w:outlineLvl w:val="9"/>
        <w:rPr>
          <w:rFonts w:hint="default" w:ascii="Times New Roman" w:hAnsi="Times New Roman" w:eastAsia="宋体" w:cs="Times New Roman"/>
          <w:sz w:val="20"/>
          <w:szCs w:val="21"/>
          <w:lang w:val="en-US" w:eastAsia="zh-CN" w:bidi="ar-SA"/>
        </w:rPr>
      </w:pPr>
      <w:r>
        <w:rPr>
          <w:rFonts w:hint="eastAsia" w:ascii="Times New Roman" w:hAnsi="Times New Roman" w:eastAsia="宋体" w:cs="Times New Roman"/>
          <w:sz w:val="20"/>
          <w:szCs w:val="21"/>
          <w:lang w:val="en-US" w:eastAsia="zh-CN" w:bidi="ar-SA"/>
        </w:rPr>
        <w:t xml:space="preserve">Based on above, we have the following suggested revision #2 on FG 11-2b. </w:t>
      </w:r>
    </w:p>
    <w:tbl>
      <w:tblPr>
        <w:tblStyle w:val="37"/>
        <w:tblW w:w="93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0"/>
        <w:gridCol w:w="1248"/>
        <w:gridCol w:w="1717"/>
        <w:gridCol w:w="1664"/>
        <w:gridCol w:w="946"/>
        <w:gridCol w:w="877"/>
        <w:gridCol w:w="22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4" w:hRule="atLeast"/>
        </w:trPr>
        <w:tc>
          <w:tcPr>
            <w:tcW w:w="9373" w:type="dxa"/>
            <w:gridSpan w:val="7"/>
            <w:tcBorders>
              <w:top w:val="single" w:color="auto" w:sz="4" w:space="0"/>
              <w:left w:val="single" w:color="auto" w:sz="4" w:space="0"/>
              <w:bottom w:val="single" w:color="auto" w:sz="4" w:space="0"/>
              <w:right w:val="single" w:color="auto" w:sz="4" w:space="0"/>
            </w:tcBorders>
            <w:shd w:val="clear" w:color="auto" w:fill="auto"/>
            <w:vAlign w:val="top"/>
          </w:tcPr>
          <w:p>
            <w:pPr>
              <w:pStyle w:val="51"/>
              <w:jc w:val="both"/>
              <w:rPr>
                <w:rFonts w:hint="eastAsia" w:ascii="Times New Roman" w:hAnsi="Times New Roman" w:eastAsia="Times New Roman" w:cs="Times New Roman"/>
                <w:b/>
                <w:i/>
                <w:iCs/>
                <w:sz w:val="18"/>
                <w:szCs w:val="22"/>
                <w:lang w:val="en-US" w:eastAsia="zh-CN" w:bidi="ar-SA"/>
              </w:rPr>
            </w:pPr>
            <w:r>
              <w:rPr>
                <w:rFonts w:hint="eastAsia" w:ascii="Times New Roman" w:hAnsi="Times New Roman" w:eastAsia="Times New Roman" w:cs="Times New Roman"/>
                <w:b/>
                <w:i/>
                <w:iCs/>
                <w:sz w:val="18"/>
                <w:szCs w:val="22"/>
                <w:lang w:val="en-US" w:eastAsia="zh-CN" w:bidi="ar-SA"/>
              </w:rPr>
              <w:t>Suggested revision #</w:t>
            </w:r>
            <w:r>
              <w:rPr>
                <w:rFonts w:hint="eastAsia" w:ascii="Times New Roman" w:hAnsi="Times New Roman" w:cs="Times New Roman"/>
                <w:b/>
                <w:i/>
                <w:iCs/>
                <w:sz w:val="18"/>
                <w:szCs w:val="22"/>
                <w:lang w:val="en-US" w:eastAsia="zh-CN" w:bidi="ar-SA"/>
              </w:rPr>
              <w:t>2</w:t>
            </w:r>
            <w:r>
              <w:rPr>
                <w:rFonts w:hint="eastAsia" w:ascii="Times New Roman" w:hAnsi="Times New Roman" w:eastAsia="Times New Roman" w:cs="Times New Roman"/>
                <w:b/>
                <w:i/>
                <w:iCs/>
                <w:sz w:val="18"/>
                <w:szCs w:val="22"/>
                <w:lang w:val="en-US" w:eastAsia="zh-CN" w:bidi="ar-SA"/>
              </w:rPr>
              <w:t xml:space="preserve"> on FG 11-2</w:t>
            </w:r>
            <w:r>
              <w:rPr>
                <w:rFonts w:hint="eastAsia" w:ascii="Times New Roman" w:hAnsi="Times New Roman" w:cs="Times New Roman"/>
                <w:b/>
                <w:i/>
                <w:iCs/>
                <w:sz w:val="18"/>
                <w:szCs w:val="22"/>
                <w:lang w:val="en-US" w:eastAsia="zh-CN" w:bidi="ar-SA"/>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00"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zh-CN"/>
              </w:rPr>
            </w:pPr>
            <w:r>
              <w:rPr>
                <w:rFonts w:hint="default" w:ascii="Times New Roman" w:hAnsi="Times New Roman" w:cs="Times New Roman"/>
                <w:sz w:val="16"/>
                <w:szCs w:val="21"/>
              </w:rPr>
              <w:t>Index</w:t>
            </w:r>
          </w:p>
        </w:tc>
        <w:tc>
          <w:tcPr>
            <w:tcW w:w="1248"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zh-CN"/>
              </w:rPr>
            </w:pPr>
            <w:r>
              <w:rPr>
                <w:rFonts w:hint="default" w:ascii="Times New Roman" w:hAnsi="Times New Roman" w:cs="Times New Roman"/>
                <w:sz w:val="16"/>
                <w:szCs w:val="21"/>
              </w:rPr>
              <w:t>Feature group</w:t>
            </w:r>
          </w:p>
        </w:tc>
        <w:tc>
          <w:tcPr>
            <w:tcW w:w="1717"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zh-CN"/>
              </w:rPr>
            </w:pPr>
            <w:r>
              <w:rPr>
                <w:rFonts w:hint="default" w:ascii="Times New Roman" w:hAnsi="Times New Roman" w:cs="Times New Roman"/>
                <w:sz w:val="16"/>
                <w:szCs w:val="21"/>
              </w:rPr>
              <w:t>Components</w:t>
            </w:r>
          </w:p>
        </w:tc>
        <w:tc>
          <w:tcPr>
            <w:tcW w:w="1664"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ja-JP"/>
              </w:rPr>
            </w:pPr>
            <w:r>
              <w:rPr>
                <w:rFonts w:hint="eastAsia" w:ascii="Times New Roman" w:hAnsi="Times New Roman" w:cs="Times New Roman"/>
                <w:sz w:val="16"/>
                <w:szCs w:val="21"/>
                <w:lang w:eastAsia="ja-JP"/>
              </w:rPr>
              <w:t>Type</w:t>
            </w:r>
          </w:p>
          <w:p>
            <w:pPr>
              <w:pStyle w:val="67"/>
              <w:rPr>
                <w:rFonts w:hint="eastAsia" w:ascii="Times New Roman" w:hAnsi="Times New Roman" w:cs="Times New Roman"/>
                <w:sz w:val="16"/>
                <w:szCs w:val="21"/>
                <w:lang w:val="en-US" w:eastAsia="zh-CN"/>
              </w:rPr>
            </w:pPr>
            <w:r>
              <w:rPr>
                <w:rFonts w:hint="default" w:ascii="Times New Roman" w:hAnsi="Times New Roman" w:cs="Times New Roman"/>
                <w:sz w:val="16"/>
                <w:szCs w:val="21"/>
                <w:lang w:eastAsia="ja-JP"/>
              </w:rPr>
              <w:t>(the ‘type’ definition from UE features should be based on the granularity of 1) Per UE or 2) Per Band or 3) Per BC or 4) Per FS or 5) Per FSPC)</w:t>
            </w:r>
          </w:p>
        </w:tc>
        <w:tc>
          <w:tcPr>
            <w:tcW w:w="946"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eastAsia" w:ascii="Times New Roman" w:hAnsi="Times New Roman" w:cs="Times New Roman"/>
                <w:sz w:val="16"/>
                <w:szCs w:val="21"/>
                <w:lang w:val="en-US" w:eastAsia="zh-CN"/>
              </w:rPr>
            </w:pPr>
            <w:r>
              <w:rPr>
                <w:rFonts w:hint="eastAsia" w:ascii="Times New Roman" w:hAnsi="Times New Roman" w:cs="Times New Roman"/>
                <w:sz w:val="16"/>
                <w:szCs w:val="21"/>
              </w:rPr>
              <w:t>Need of FDD/TDD differentiation</w:t>
            </w:r>
          </w:p>
        </w:tc>
        <w:tc>
          <w:tcPr>
            <w:tcW w:w="877"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rPr>
            </w:pPr>
            <w:r>
              <w:rPr>
                <w:rFonts w:hint="default" w:ascii="Times New Roman" w:hAnsi="Times New Roman" w:cs="Times New Roman"/>
                <w:sz w:val="16"/>
                <w:szCs w:val="21"/>
              </w:rPr>
              <w:t>Need of FR1/FR2 differentiation</w:t>
            </w:r>
          </w:p>
        </w:tc>
        <w:tc>
          <w:tcPr>
            <w:tcW w:w="2221"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val="en-US" w:eastAsia="zh-CN"/>
              </w:rPr>
            </w:pPr>
            <w:r>
              <w:rPr>
                <w:rFonts w:hint="default" w:ascii="Times New Roman" w:hAnsi="Times New Roman" w:cs="Times New Roman"/>
                <w:sz w:val="16"/>
                <w:szCs w:val="21"/>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00"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sz w:val="18"/>
                <w:szCs w:val="20"/>
                <w:lang w:eastAsia="zh-CN"/>
              </w:rPr>
            </w:pPr>
            <w:r>
              <w:rPr>
                <w:rFonts w:hint="default" w:ascii="Times New Roman" w:hAnsi="Times New Roman" w:eastAsia="宋体" w:cs="Times New Roman"/>
                <w:lang w:eastAsia="zh-CN"/>
              </w:rPr>
              <w:t>11-2b</w:t>
            </w:r>
          </w:p>
        </w:tc>
        <w:tc>
          <w:tcPr>
            <w:tcW w:w="1248"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iCs/>
                <w:szCs w:val="22"/>
                <w:lang w:eastAsia="zh-CN"/>
              </w:rPr>
            </w:pPr>
            <w:r>
              <w:rPr>
                <w:rFonts w:hint="default" w:ascii="Times New Roman" w:hAnsi="Times New Roman" w:eastAsia="宋体" w:cs="Times New Roman"/>
                <w:iCs/>
                <w:szCs w:val="22"/>
                <w:lang w:eastAsia="zh-CN"/>
              </w:rPr>
              <w:t>Rel-15 monitoring capability and Rel-16 monitoring capability on different serving cells</w:t>
            </w:r>
          </w:p>
        </w:tc>
        <w:tc>
          <w:tcPr>
            <w:tcW w:w="1717"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iCs/>
                <w:szCs w:val="22"/>
                <w:lang w:eastAsia="zh-CN"/>
              </w:rPr>
            </w:pPr>
            <w:r>
              <w:rPr>
                <w:rFonts w:hint="default" w:ascii="Times New Roman" w:hAnsi="Times New Roman" w:eastAsia="宋体" w:cs="Times New Roman"/>
                <w:iCs/>
                <w:strike/>
                <w:dstrike w:val="0"/>
                <w:color w:val="FF0000"/>
                <w:szCs w:val="22"/>
                <w:lang w:eastAsia="zh-CN"/>
              </w:rPr>
              <w:t>[</w:t>
            </w:r>
            <w:r>
              <w:rPr>
                <w:rFonts w:hint="default" w:ascii="Times New Roman" w:hAnsi="Times New Roman" w:eastAsia="宋体" w:cs="Times New Roman"/>
                <w:iCs/>
                <w:szCs w:val="22"/>
                <w:lang w:eastAsia="zh-CN"/>
              </w:rPr>
              <w:t>Support Rel-15 monitoring capability and Rel-16 monitoring capability on different serving cells</w:t>
            </w:r>
            <w:r>
              <w:rPr>
                <w:rFonts w:hint="default" w:ascii="Times New Roman" w:hAnsi="Times New Roman" w:eastAsia="宋体" w:cs="Times New Roman"/>
                <w:iCs/>
                <w:strike/>
                <w:dstrike w:val="0"/>
                <w:color w:val="FF0000"/>
                <w:szCs w:val="22"/>
                <w:lang w:eastAsia="zh-CN"/>
              </w:rPr>
              <w:t>]</w:t>
            </w:r>
            <w:r>
              <w:rPr>
                <w:rFonts w:hint="default" w:ascii="Times New Roman" w:hAnsi="Times New Roman" w:eastAsia="宋体" w:cs="Times New Roman"/>
                <w:iCs/>
                <w:szCs w:val="22"/>
                <w:lang w:eastAsia="zh-CN"/>
              </w:rPr>
              <w:t xml:space="preserve"> </w:t>
            </w:r>
          </w:p>
          <w:p>
            <w:pPr>
              <w:pStyle w:val="51"/>
              <w:rPr>
                <w:rFonts w:hint="default" w:ascii="Times New Roman" w:hAnsi="Times New Roman" w:eastAsia="宋体" w:cs="Times New Roman"/>
                <w:iCs/>
                <w:szCs w:val="22"/>
                <w:lang w:eastAsia="zh-CN"/>
              </w:rPr>
            </w:pPr>
            <w:r>
              <w:rPr>
                <w:rFonts w:hint="default" w:ascii="Times New Roman" w:hAnsi="Times New Roman" w:eastAsia="宋体" w:cs="Times New Roman"/>
                <w:iCs/>
                <w:szCs w:val="22"/>
                <w:lang w:eastAsia="zh-CN"/>
              </w:rPr>
              <w:t xml:space="preserve">Capability on the number of CCs with Rel-15 PDCCH monitoring capability </w:t>
            </w:r>
          </w:p>
          <w:p>
            <w:pPr>
              <w:pStyle w:val="51"/>
              <w:rPr>
                <w:rFonts w:hint="default" w:ascii="Times New Roman" w:hAnsi="Times New Roman" w:eastAsia="宋体" w:cs="Times New Roman"/>
                <w:iCs/>
                <w:szCs w:val="22"/>
                <w:lang w:eastAsia="zh-CN"/>
              </w:rPr>
            </w:pPr>
            <w:r>
              <w:rPr>
                <w:rFonts w:hint="default" w:ascii="Times New Roman" w:hAnsi="Times New Roman" w:eastAsia="宋体" w:cs="Times New Roman"/>
                <w:iCs/>
                <w:szCs w:val="22"/>
                <w:lang w:eastAsia="zh-CN"/>
              </w:rPr>
              <w:t>Capability on the number of CCs with Rel-16 PDCCH monitoring capability</w:t>
            </w:r>
          </w:p>
        </w:tc>
        <w:tc>
          <w:tcPr>
            <w:tcW w:w="1664"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iCs/>
                <w:szCs w:val="22"/>
                <w:lang w:eastAsia="ja-JP"/>
              </w:rPr>
            </w:pPr>
            <w:r>
              <w:rPr>
                <w:rFonts w:hint="default" w:ascii="Times New Roman" w:hAnsi="Times New Roman" w:eastAsia="宋体" w:cs="Times New Roman"/>
                <w:iCs/>
                <w:color w:val="FF0000"/>
                <w:szCs w:val="22"/>
                <w:u w:val="single"/>
                <w:lang w:eastAsia="zh-CN"/>
              </w:rPr>
              <w:t>[</w:t>
            </w:r>
            <w:r>
              <w:rPr>
                <w:rFonts w:hint="eastAsia" w:ascii="Times New Roman" w:hAnsi="Times New Roman" w:eastAsia="宋体" w:cs="Times New Roman"/>
                <w:iCs/>
                <w:szCs w:val="22"/>
                <w:lang w:eastAsia="zh-CN"/>
              </w:rPr>
              <w:t>P</w:t>
            </w:r>
            <w:r>
              <w:rPr>
                <w:rFonts w:hint="default" w:ascii="Times New Roman" w:hAnsi="Times New Roman" w:eastAsia="宋体" w:cs="Times New Roman"/>
                <w:iCs/>
                <w:szCs w:val="22"/>
                <w:lang w:eastAsia="zh-CN"/>
              </w:rPr>
              <w:t>er UE</w:t>
            </w:r>
            <w:r>
              <w:rPr>
                <w:rFonts w:hint="default" w:ascii="Times New Roman" w:hAnsi="Times New Roman" w:eastAsia="宋体" w:cs="Times New Roman"/>
                <w:iCs/>
                <w:strike/>
                <w:dstrike w:val="0"/>
                <w:color w:val="FF0000"/>
                <w:szCs w:val="22"/>
                <w:lang w:eastAsia="zh-CN"/>
              </w:rPr>
              <w:t>]</w:t>
            </w:r>
          </w:p>
        </w:tc>
        <w:tc>
          <w:tcPr>
            <w:tcW w:w="946"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iCs/>
                <w:szCs w:val="22"/>
                <w:lang w:eastAsia="ja-JP"/>
              </w:rPr>
            </w:pPr>
            <w:r>
              <w:rPr>
                <w:rFonts w:hint="default" w:ascii="Times New Roman" w:hAnsi="Times New Roman" w:eastAsia="宋体" w:cs="Times New Roman"/>
                <w:iCs/>
                <w:strike/>
                <w:dstrike w:val="0"/>
                <w:color w:val="FF0000"/>
                <w:szCs w:val="22"/>
                <w:lang w:eastAsia="ja-JP"/>
              </w:rPr>
              <w:t>[</w:t>
            </w:r>
            <w:r>
              <w:rPr>
                <w:rFonts w:hint="default" w:ascii="Times New Roman" w:hAnsi="Times New Roman" w:eastAsia="宋体" w:cs="Times New Roman"/>
                <w:iCs/>
                <w:szCs w:val="22"/>
                <w:lang w:eastAsia="ja-JP"/>
              </w:rPr>
              <w:t>No</w:t>
            </w:r>
            <w:r>
              <w:rPr>
                <w:rFonts w:hint="default" w:ascii="Times New Roman" w:hAnsi="Times New Roman" w:eastAsia="宋体" w:cs="Times New Roman"/>
                <w:iCs/>
                <w:strike/>
                <w:dstrike w:val="0"/>
                <w:color w:val="FF0000"/>
                <w:szCs w:val="22"/>
                <w:lang w:eastAsia="ja-JP"/>
              </w:rPr>
              <w:t>]</w:t>
            </w:r>
          </w:p>
        </w:tc>
        <w:tc>
          <w:tcPr>
            <w:tcW w:w="877"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iCs/>
                <w:szCs w:val="22"/>
                <w:lang w:eastAsia="ja-JP"/>
              </w:rPr>
            </w:pPr>
            <w:r>
              <w:rPr>
                <w:rFonts w:hint="eastAsia" w:ascii="Times New Roman" w:hAnsi="Times New Roman" w:eastAsia="宋体" w:cs="Times New Roman"/>
                <w:iCs/>
                <w:color w:val="auto"/>
                <w:szCs w:val="22"/>
                <w:lang w:eastAsia="zh-CN"/>
              </w:rPr>
              <w:t>T</w:t>
            </w:r>
            <w:r>
              <w:rPr>
                <w:rFonts w:hint="default" w:ascii="Times New Roman" w:hAnsi="Times New Roman" w:eastAsia="宋体" w:cs="Times New Roman"/>
                <w:iCs/>
                <w:color w:val="auto"/>
                <w:szCs w:val="22"/>
                <w:lang w:eastAsia="zh-CN"/>
              </w:rPr>
              <w:t>BD</w:t>
            </w:r>
          </w:p>
        </w:tc>
        <w:tc>
          <w:tcPr>
            <w:tcW w:w="2221"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iCs/>
                <w:szCs w:val="22"/>
                <w:lang w:eastAsia="zh-CN"/>
              </w:rPr>
            </w:pPr>
            <w:r>
              <w:rPr>
                <w:rFonts w:hint="default" w:ascii="Times New Roman" w:hAnsi="Times New Roman" w:eastAsia="宋体" w:cs="Times New Roman"/>
                <w:iCs/>
                <w:szCs w:val="22"/>
                <w:lang w:eastAsia="zh-CN"/>
              </w:rPr>
              <w:t>Capability on the number of CCs with Rel-15 PDCCH monitoring capability can be smaller than 4 CCs; Capability on the number of CCs with Rel-16 PDCCH monitoring capability can be smaller than 4 CCs;</w:t>
            </w:r>
          </w:p>
          <w:p>
            <w:pPr>
              <w:pStyle w:val="51"/>
              <w:rPr>
                <w:rFonts w:hint="default" w:ascii="Times New Roman" w:hAnsi="Times New Roman" w:eastAsia="宋体" w:cs="Times New Roman"/>
                <w:iCs/>
                <w:szCs w:val="22"/>
                <w:lang w:eastAsia="zh-CN"/>
              </w:rPr>
            </w:pPr>
          </w:p>
          <w:p>
            <w:pPr>
              <w:pStyle w:val="51"/>
              <w:rPr>
                <w:rFonts w:hint="default" w:ascii="Times New Roman" w:hAnsi="Times New Roman" w:eastAsia="宋体" w:cs="Times New Roman"/>
                <w:iCs/>
                <w:szCs w:val="22"/>
                <w:lang w:eastAsia="zh-CN"/>
              </w:rPr>
            </w:pPr>
            <w:r>
              <w:rPr>
                <w:rFonts w:hint="default" w:ascii="Times New Roman" w:hAnsi="Times New Roman" w:eastAsia="宋体" w:cs="Times New Roman"/>
                <w:iCs/>
                <w:szCs w:val="22"/>
                <w:lang w:eastAsia="zh-CN"/>
              </w:rPr>
              <w:t xml:space="preserve">The summation of the minimum of the capability on the number of CCs with Rel-15 PDCCH monitoring capability and the minimum of the capability on the number of CCs with Rel-16 PDCCH monitoring capability is not larger than 4  </w:t>
            </w:r>
          </w:p>
          <w:p>
            <w:pPr>
              <w:pStyle w:val="51"/>
              <w:rPr>
                <w:rFonts w:hint="default" w:ascii="Times New Roman" w:hAnsi="Times New Roman" w:eastAsia="宋体" w:cs="Times New Roman"/>
                <w:iCs/>
                <w:szCs w:val="22"/>
                <w:lang w:eastAsia="zh-CN"/>
              </w:rPr>
            </w:pPr>
          </w:p>
          <w:p>
            <w:pPr>
              <w:pStyle w:val="51"/>
              <w:rPr>
                <w:rFonts w:hint="default" w:ascii="Times New Roman" w:hAnsi="Times New Roman" w:eastAsia="宋体" w:cs="Times New Roman"/>
                <w:iCs/>
                <w:szCs w:val="22"/>
                <w:lang w:val="en-US" w:eastAsia="zh-CN"/>
              </w:rPr>
            </w:pPr>
            <w:r>
              <w:rPr>
                <w:rFonts w:hint="default" w:ascii="Times New Roman" w:hAnsi="Times New Roman" w:eastAsia="宋体" w:cs="Times New Roman"/>
                <w:iCs/>
                <w:strike/>
                <w:dstrike w:val="0"/>
                <w:color w:val="FF0000"/>
                <w:szCs w:val="22"/>
                <w:lang w:eastAsia="zh-CN"/>
              </w:rPr>
              <w:t>[</w:t>
            </w:r>
            <w:r>
              <w:rPr>
                <w:rFonts w:hint="eastAsia" w:ascii="Times New Roman" w:hAnsi="Times New Roman" w:eastAsia="宋体" w:cs="Times New Roman"/>
                <w:iCs/>
                <w:szCs w:val="22"/>
                <w:lang w:eastAsia="zh-CN"/>
              </w:rPr>
              <w:t>R</w:t>
            </w:r>
            <w:r>
              <w:rPr>
                <w:rFonts w:hint="default" w:ascii="Times New Roman" w:hAnsi="Times New Roman" w:eastAsia="宋体" w:cs="Times New Roman"/>
                <w:iCs/>
                <w:szCs w:val="22"/>
                <w:lang w:eastAsia="zh-CN"/>
              </w:rPr>
              <w:t>el-15 monitoring capability here is subjected to the capability of FG 3-1, FG 3-2 and FG 3-5b.</w:t>
            </w:r>
            <w:r>
              <w:rPr>
                <w:rFonts w:hint="default" w:ascii="Times New Roman" w:hAnsi="Times New Roman" w:eastAsia="宋体" w:cs="Times New Roman"/>
                <w:iCs/>
                <w:strike/>
                <w:dstrike w:val="0"/>
                <w:color w:val="FF0000"/>
                <w:szCs w:val="22"/>
                <w:lang w:eastAsia="zh-CN"/>
              </w:rPr>
              <w:t>]</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81" w:afterLines="50" w:line="240" w:lineRule="auto"/>
        <w:ind w:leftChars="0"/>
        <w:jc w:val="both"/>
        <w:textAlignment w:val="baseline"/>
        <w:outlineLvl w:val="9"/>
        <w:rPr>
          <w:rFonts w:hint="default" w:ascii="Times New Roman" w:hAnsi="Times New Roman" w:eastAsia="宋体" w:cs="Times New Roman"/>
          <w:b/>
          <w:bCs/>
          <w:i/>
          <w:iCs/>
          <w:sz w:val="20"/>
          <w:szCs w:val="21"/>
          <w:lang w:val="en-US" w:eastAsia="zh-CN"/>
        </w:rPr>
      </w:pP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after="181" w:afterLines="50" w:line="240" w:lineRule="auto"/>
        <w:ind w:left="420" w:leftChars="0" w:hanging="420" w:firstLineChars="0"/>
        <w:jc w:val="both"/>
        <w:textAlignment w:val="baseline"/>
        <w:outlineLvl w:val="9"/>
        <w:rPr>
          <w:rFonts w:hint="default" w:ascii="Times New Roman" w:hAnsi="Times New Roman" w:eastAsia="宋体" w:cs="Times New Roman"/>
          <w:b/>
          <w:bCs/>
          <w:sz w:val="20"/>
          <w:szCs w:val="21"/>
          <w:lang w:val="en-US" w:eastAsia="zh-CN"/>
        </w:rPr>
      </w:pPr>
      <w:r>
        <w:rPr>
          <w:rFonts w:hint="eastAsia" w:ascii="Times New Roman" w:hAnsi="Times New Roman" w:eastAsia="宋体" w:cs="Times New Roman"/>
          <w:b/>
          <w:bCs/>
          <w:sz w:val="20"/>
          <w:szCs w:val="21"/>
          <w:lang w:val="en-US" w:eastAsia="zh-CN"/>
        </w:rPr>
        <w:t>FG 11-3: Deleting the component 3) for minimum gap between sub-slot PUCCH transmissions.</w:t>
      </w:r>
    </w:p>
    <w:p>
      <w:pPr>
        <w:bidi w:val="0"/>
        <w:rPr>
          <w:rFonts w:hint="default" w:ascii="Times New Roman" w:hAnsi="Times New Roman" w:eastAsia="宋体" w:cs="Times New Roman"/>
          <w:b/>
          <w:bCs/>
          <w:sz w:val="21"/>
          <w:szCs w:val="22"/>
          <w:lang w:val="en-US" w:eastAsia="zh-CN"/>
        </w:rPr>
      </w:pPr>
      <w:r>
        <w:rPr>
          <w:lang w:val="en-US" w:eastAsia="zh-CN"/>
        </w:rPr>
        <w:t>Once a UE reports the support of a sub-slot configuration</w:t>
      </w:r>
      <w:r>
        <w:rPr>
          <w:rFonts w:hint="eastAsia"/>
          <w:lang w:val="en-US" w:eastAsia="zh-CN"/>
        </w:rPr>
        <w:t>, i..e., component 2)</w:t>
      </w:r>
      <w:r>
        <w:rPr>
          <w:lang w:val="en-US" w:eastAsia="zh-CN"/>
        </w:rPr>
        <w:t xml:space="preserve">, the sub-slot based  PUCCH pattern is determined by 2-symbol*7 or 7-symbol*2. </w:t>
      </w:r>
      <w:r>
        <w:rPr>
          <w:rFonts w:hint="eastAsia"/>
          <w:lang w:val="en-US" w:eastAsia="zh-CN"/>
        </w:rPr>
        <w:t>Then, a</w:t>
      </w:r>
      <w:r>
        <w:rPr>
          <w:lang w:val="en-US" w:eastAsia="zh-CN"/>
        </w:rPr>
        <w:t xml:space="preserve"> UE shall </w:t>
      </w:r>
      <w:r>
        <w:rPr>
          <w:rFonts w:hint="eastAsia"/>
          <w:lang w:val="en-US" w:eastAsia="zh-CN"/>
        </w:rPr>
        <w:t xml:space="preserve">be </w:t>
      </w:r>
      <w:r>
        <w:rPr>
          <w:lang w:val="en-US" w:eastAsia="zh-CN"/>
        </w:rPr>
        <w:t>able to transmit sub-slot based PUCCH in part or all of the sub-slots. There is no need to report additional pattern. Note that, based on current component 3), 2 back-to-back PUCCHs across two different slots cannot be supported by reporting (4,2) or (7,2) while such case is supported in Rel-15.</w:t>
      </w:r>
      <w:r>
        <w:rPr>
          <w:rFonts w:hint="eastAsia"/>
          <w:lang w:val="en-US" w:eastAsia="zh-CN"/>
        </w:rPr>
        <w:t xml:space="preserve">  Thus, we suggest deleting component 3) and the corresponding note.</w:t>
      </w:r>
    </w:p>
    <w:tbl>
      <w:tblPr>
        <w:tblStyle w:val="37"/>
        <w:tblW w:w="99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559"/>
        <w:gridCol w:w="4662"/>
        <w:gridCol w:w="2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9915" w:type="dxa"/>
            <w:gridSpan w:val="4"/>
            <w:tcBorders>
              <w:top w:val="single" w:color="auto" w:sz="4" w:space="0"/>
              <w:left w:val="single" w:color="auto" w:sz="4" w:space="0"/>
              <w:bottom w:val="single" w:color="auto" w:sz="4" w:space="0"/>
              <w:right w:val="single" w:color="auto" w:sz="4" w:space="0"/>
            </w:tcBorders>
            <w:shd w:val="clear" w:color="auto" w:fill="auto"/>
          </w:tcPr>
          <w:p>
            <w:pPr>
              <w:pStyle w:val="51"/>
              <w:rPr>
                <w:rFonts w:hint="default" w:ascii="Times New Roman" w:hAnsi="Times New Roman" w:cs="Times New Roman"/>
                <w:lang w:eastAsia="ja-JP"/>
              </w:rPr>
            </w:pPr>
            <w:r>
              <w:rPr>
                <w:rFonts w:hint="eastAsia" w:ascii="Times New Roman" w:hAnsi="Times New Roman" w:eastAsia="Times New Roman" w:cs="Times New Roman"/>
                <w:b/>
                <w:i/>
                <w:iCs/>
                <w:sz w:val="18"/>
                <w:szCs w:val="22"/>
                <w:lang w:val="en-US" w:eastAsia="zh-CN" w:bidi="ar-SA"/>
              </w:rPr>
              <w:t>Suggested revision #</w:t>
            </w:r>
            <w:r>
              <w:rPr>
                <w:rFonts w:hint="eastAsia" w:ascii="Times New Roman" w:hAnsi="Times New Roman" w:cs="Times New Roman"/>
                <w:b/>
                <w:i/>
                <w:iCs/>
                <w:sz w:val="18"/>
                <w:szCs w:val="22"/>
                <w:lang w:val="en-US" w:eastAsia="zh-CN" w:bidi="ar-SA"/>
              </w:rPr>
              <w:t>3</w:t>
            </w:r>
            <w:r>
              <w:rPr>
                <w:rFonts w:hint="eastAsia" w:ascii="Times New Roman" w:hAnsi="Times New Roman" w:eastAsia="Times New Roman" w:cs="Times New Roman"/>
                <w:b/>
                <w:i/>
                <w:iCs/>
                <w:sz w:val="18"/>
                <w:szCs w:val="22"/>
                <w:lang w:val="en-US" w:eastAsia="zh-CN" w:bidi="ar-SA"/>
              </w:rPr>
              <w:t xml:space="preserve"> on FG 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09"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eastAsia="宋体" w:cs="Times New Roman"/>
                <w:sz w:val="16"/>
                <w:szCs w:val="18"/>
                <w:lang w:eastAsia="zh-CN"/>
              </w:rPr>
            </w:pPr>
            <w:r>
              <w:rPr>
                <w:rFonts w:hint="default" w:ascii="Times New Roman" w:hAnsi="Times New Roman" w:cs="Times New Roman"/>
                <w:sz w:val="16"/>
                <w:szCs w:val="18"/>
              </w:rPr>
              <w:t>Index</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eastAsia="宋体" w:cs="Times New Roman"/>
                <w:sz w:val="16"/>
                <w:szCs w:val="18"/>
                <w:lang w:eastAsia="zh-CN"/>
              </w:rPr>
            </w:pPr>
            <w:r>
              <w:rPr>
                <w:rFonts w:hint="default" w:ascii="Times New Roman" w:hAnsi="Times New Roman" w:cs="Times New Roman"/>
                <w:sz w:val="16"/>
                <w:szCs w:val="18"/>
              </w:rPr>
              <w:t>Feature group</w:t>
            </w:r>
          </w:p>
        </w:tc>
        <w:tc>
          <w:tcPr>
            <w:tcW w:w="4662"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18"/>
                <w:lang w:val="en-US" w:eastAsia="ja-JP"/>
              </w:rPr>
            </w:pPr>
            <w:r>
              <w:rPr>
                <w:rFonts w:hint="default" w:ascii="Times New Roman" w:hAnsi="Times New Roman" w:cs="Times New Roman"/>
                <w:sz w:val="16"/>
                <w:szCs w:val="18"/>
              </w:rPr>
              <w:t>Components</w:t>
            </w:r>
          </w:p>
        </w:tc>
        <w:tc>
          <w:tcPr>
            <w:tcW w:w="2985"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jc w:val="center"/>
              <w:rPr>
                <w:rFonts w:hint="default" w:ascii="Times New Roman" w:hAnsi="Times New Roman" w:cs="Times New Roman"/>
                <w:sz w:val="16"/>
                <w:szCs w:val="18"/>
                <w:lang w:eastAsia="ja-JP"/>
              </w:rPr>
            </w:pPr>
            <w:r>
              <w:rPr>
                <w:rFonts w:hint="eastAsia" w:ascii="Times New Roman" w:hAnsi="Times New Roman" w:eastAsia="Times New Roman" w:cs="Times New Roman"/>
                <w:b/>
                <w:sz w:val="16"/>
                <w:szCs w:val="21"/>
                <w:lang w:val="en-US" w:eastAsia="zh-CN" w:bidi="ar-SA"/>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09"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lang w:eastAsia="zh-CN"/>
              </w:rPr>
            </w:pPr>
            <w:r>
              <w:rPr>
                <w:rFonts w:hint="default" w:ascii="Times New Roman" w:hAnsi="Times New Roman" w:eastAsia="宋体" w:cs="Times New Roman"/>
                <w:lang w:eastAsia="zh-CN"/>
              </w:rPr>
              <w:t>11-3</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lang w:eastAsia="zh-CN"/>
              </w:rPr>
            </w:pPr>
            <w:r>
              <w:rPr>
                <w:rFonts w:hint="default" w:ascii="Times New Roman" w:hAnsi="Times New Roman" w:eastAsia="宋体" w:cs="Times New Roman"/>
                <w:lang w:eastAsia="zh-CN"/>
              </w:rPr>
              <w:t>More than one PUCCH for HARQ-ACK transmission within a slot</w:t>
            </w:r>
          </w:p>
        </w:tc>
        <w:tc>
          <w:tcPr>
            <w:tcW w:w="4662"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cs="Times New Roman"/>
                <w:lang w:eastAsia="ja-JP"/>
              </w:rPr>
            </w:pPr>
            <w:r>
              <w:rPr>
                <w:rFonts w:hint="default" w:ascii="Times New Roman" w:hAnsi="Times New Roman" w:cs="Times New Roman"/>
                <w:lang w:eastAsia="ja-JP"/>
              </w:rPr>
              <w:t xml:space="preserve">1) Supports sub-slot based HARQ-ACK feedback procedure. </w:t>
            </w:r>
          </w:p>
          <w:p>
            <w:pPr>
              <w:pStyle w:val="51"/>
              <w:rPr>
                <w:rFonts w:hint="default" w:ascii="Times New Roman" w:hAnsi="Times New Roman" w:cs="Times New Roman"/>
                <w:lang w:eastAsia="ja-JP"/>
              </w:rPr>
            </w:pPr>
            <w:r>
              <w:rPr>
                <w:rFonts w:hint="default" w:ascii="Times New Roman" w:hAnsi="Times New Roman" w:cs="Times New Roman"/>
                <w:lang w:eastAsia="ja-JP"/>
              </w:rPr>
              <w:t xml:space="preserve">• A UL slot consists of a number of sub-slots. No more than one transmitted PUCCH carrying HARQ-ACKs starts in a sub-slot.• At least one sub-slot configuration for PUCCH can be UE specifically configured to a UE. </w:t>
            </w:r>
          </w:p>
          <w:p>
            <w:pPr>
              <w:pStyle w:val="51"/>
              <w:rPr>
                <w:rFonts w:hint="default" w:ascii="Times New Roman" w:hAnsi="Times New Roman" w:cs="Times New Roman"/>
                <w:lang w:eastAsia="ja-JP"/>
              </w:rPr>
            </w:pPr>
            <w:r>
              <w:rPr>
                <w:rFonts w:hint="default" w:ascii="Times New Roman" w:hAnsi="Times New Roman" w:cs="Times New Roman"/>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pPr>
              <w:pStyle w:val="51"/>
              <w:rPr>
                <w:rFonts w:hint="default" w:ascii="Times New Roman" w:hAnsi="Times New Roman" w:cs="Times New Roman"/>
                <w:lang w:eastAsia="ja-JP"/>
              </w:rPr>
            </w:pPr>
          </w:p>
          <w:p>
            <w:pPr>
              <w:pStyle w:val="51"/>
              <w:rPr>
                <w:rFonts w:hint="default" w:ascii="Times New Roman" w:hAnsi="Times New Roman" w:cs="Times New Roman"/>
                <w:lang w:eastAsia="ja-JP"/>
              </w:rPr>
            </w:pPr>
            <w:r>
              <w:rPr>
                <w:rFonts w:hint="default" w:ascii="Times New Roman" w:hAnsi="Times New Roman" w:cs="Times New Roman"/>
                <w:lang w:eastAsia="ja-JP"/>
              </w:rPr>
              <w:t>2) Supported sub-slot configuration</w:t>
            </w:r>
          </w:p>
          <w:p>
            <w:pPr>
              <w:pStyle w:val="51"/>
              <w:rPr>
                <w:rFonts w:hint="default" w:ascii="Times New Roman" w:hAnsi="Times New Roman" w:cs="Times New Roman"/>
                <w:lang w:eastAsia="ja-JP"/>
              </w:rPr>
            </w:pPr>
          </w:p>
          <w:p>
            <w:pPr>
              <w:pStyle w:val="51"/>
              <w:rPr>
                <w:rFonts w:hint="default" w:ascii="Times New Roman" w:hAnsi="Times New Roman" w:cs="Times New Roman"/>
                <w:lang w:eastAsia="ja-JP"/>
              </w:rPr>
            </w:pPr>
            <w:r>
              <w:rPr>
                <w:rFonts w:hint="default" w:ascii="Times New Roman" w:hAnsi="Times New Roman" w:cs="Times New Roman"/>
                <w:strike/>
                <w:dstrike w:val="0"/>
                <w:color w:val="FF0000"/>
                <w:u w:val="none"/>
                <w:lang w:eastAsia="ja-JP"/>
              </w:rPr>
              <w:t xml:space="preserve">3) Supported combinations of (A, B), where A is the minimum gap between sub-slots containing actual PUCCH transmissions measured from beginning to beginning of the sub-slots, including across slots, and B is the sub-slot duration, with both A and B in units of symbols </w:t>
            </w:r>
          </w:p>
        </w:tc>
        <w:tc>
          <w:tcPr>
            <w:tcW w:w="2985"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cs="Times New Roman"/>
                <w:szCs w:val="22"/>
                <w:lang w:eastAsia="zh-CN"/>
              </w:rPr>
            </w:pPr>
            <w:r>
              <w:rPr>
                <w:rFonts w:hint="default" w:ascii="Times New Roman" w:hAnsi="Times New Roman" w:cs="Times New Roman"/>
                <w:szCs w:val="22"/>
                <w:lang w:eastAsia="zh-CN"/>
              </w:rPr>
              <w:t>Candidate value set for component 2):</w:t>
            </w:r>
          </w:p>
          <w:p>
            <w:pPr>
              <w:pStyle w:val="51"/>
              <w:rPr>
                <w:rFonts w:hint="default" w:ascii="Times New Roman" w:hAnsi="Times New Roman" w:cs="Times New Roman"/>
                <w:szCs w:val="22"/>
                <w:lang w:eastAsia="ja-JP"/>
              </w:rPr>
            </w:pPr>
            <w:r>
              <w:rPr>
                <w:rFonts w:hint="default" w:ascii="Times New Roman" w:hAnsi="Times New Roman" w:cs="Times New Roman"/>
                <w:szCs w:val="22"/>
                <w:lang w:eastAsia="zh-CN"/>
              </w:rPr>
              <w:t xml:space="preserve">{ </w:t>
            </w:r>
            <w:r>
              <w:rPr>
                <w:rFonts w:hint="default" w:ascii="Times New Roman" w:hAnsi="Times New Roman" w:cs="Times New Roman"/>
                <w:szCs w:val="22"/>
                <w:lang w:eastAsia="ja-JP"/>
              </w:rPr>
              <w:t>7-symbol*2,</w:t>
            </w:r>
          </w:p>
          <w:p>
            <w:pPr>
              <w:pStyle w:val="51"/>
              <w:rPr>
                <w:rFonts w:hint="default" w:ascii="Times New Roman" w:hAnsi="Times New Roman" w:cs="Times New Roman"/>
                <w:szCs w:val="22"/>
                <w:lang w:eastAsia="ja-JP"/>
              </w:rPr>
            </w:pPr>
            <w:r>
              <w:rPr>
                <w:rFonts w:hint="default" w:ascii="Times New Roman" w:hAnsi="Times New Roman" w:cs="Times New Roman"/>
                <w:szCs w:val="22"/>
                <w:lang w:eastAsia="ja-JP"/>
              </w:rPr>
              <w:t>2-symbol*7 and 7-symbol*2}</w:t>
            </w:r>
          </w:p>
          <w:p>
            <w:pPr>
              <w:pStyle w:val="51"/>
              <w:rPr>
                <w:rFonts w:hint="default" w:ascii="Times New Roman" w:hAnsi="Times New Roman" w:cs="Times New Roman"/>
                <w:szCs w:val="22"/>
                <w:lang w:eastAsia="ja-JP"/>
              </w:rPr>
            </w:pPr>
          </w:p>
          <w:p>
            <w:pPr>
              <w:pStyle w:val="51"/>
              <w:rPr>
                <w:rFonts w:hint="default" w:ascii="Times New Roman" w:hAnsi="Times New Roman" w:cs="Times New Roman"/>
                <w:szCs w:val="22"/>
                <w:lang w:eastAsia="zh-CN"/>
              </w:rPr>
            </w:pPr>
          </w:p>
          <w:p>
            <w:pPr>
              <w:pStyle w:val="51"/>
              <w:rPr>
                <w:rFonts w:hint="default" w:ascii="Times New Roman" w:hAnsi="Times New Roman" w:cs="Times New Roman"/>
                <w:strike/>
                <w:dstrike w:val="0"/>
                <w:color w:val="FF0000"/>
                <w:szCs w:val="22"/>
                <w:lang w:eastAsia="zh-CN"/>
              </w:rPr>
            </w:pPr>
            <w:r>
              <w:rPr>
                <w:rFonts w:hint="default" w:ascii="Times New Roman" w:hAnsi="Times New Roman" w:cs="Times New Roman"/>
                <w:strike/>
                <w:dstrike w:val="0"/>
                <w:color w:val="FF0000"/>
                <w:szCs w:val="22"/>
                <w:lang w:eastAsia="zh-CN"/>
              </w:rPr>
              <w:t>[Candidate value set for component 3):</w:t>
            </w:r>
          </w:p>
          <w:p>
            <w:pPr>
              <w:pStyle w:val="51"/>
              <w:rPr>
                <w:rFonts w:hint="default" w:ascii="Times New Roman" w:hAnsi="Times New Roman" w:cs="Times New Roman"/>
                <w:strike/>
                <w:dstrike w:val="0"/>
                <w:color w:val="FF0000"/>
                <w:szCs w:val="22"/>
                <w:lang w:eastAsia="zh-CN"/>
              </w:rPr>
            </w:pPr>
            <w:r>
              <w:rPr>
                <w:rFonts w:hint="default" w:ascii="Times New Roman" w:hAnsi="Times New Roman" w:cs="Times New Roman"/>
                <w:strike/>
                <w:dstrike w:val="0"/>
                <w:color w:val="FF0000"/>
                <w:szCs w:val="22"/>
                <w:lang w:eastAsia="zh-CN"/>
              </w:rPr>
              <w:t xml:space="preserve">(A, B) = </w:t>
            </w:r>
          </w:p>
          <w:p>
            <w:pPr>
              <w:pStyle w:val="51"/>
              <w:rPr>
                <w:rFonts w:hint="default" w:ascii="Times New Roman" w:hAnsi="Times New Roman" w:cs="Times New Roman"/>
                <w:strike/>
                <w:dstrike w:val="0"/>
                <w:color w:val="FF0000"/>
                <w:szCs w:val="22"/>
                <w:lang w:eastAsia="ja-JP"/>
              </w:rPr>
            </w:pPr>
            <w:r>
              <w:rPr>
                <w:rFonts w:hint="default" w:ascii="Times New Roman" w:hAnsi="Times New Roman" w:cs="Times New Roman"/>
                <w:strike/>
                <w:dstrike w:val="0"/>
                <w:color w:val="FF0000"/>
                <w:szCs w:val="22"/>
                <w:lang w:eastAsia="zh-CN"/>
              </w:rPr>
              <w:t>{</w:t>
            </w:r>
            <w:r>
              <w:rPr>
                <w:rFonts w:hint="default" w:ascii="Times New Roman" w:hAnsi="Times New Roman" w:cs="Times New Roman"/>
                <w:strike/>
                <w:dstrike w:val="0"/>
                <w:color w:val="FF0000"/>
                <w:szCs w:val="22"/>
                <w:lang w:eastAsia="ja-JP"/>
              </w:rPr>
              <w:t>(7, 7),</w:t>
            </w:r>
          </w:p>
          <w:p>
            <w:pPr>
              <w:pStyle w:val="51"/>
              <w:rPr>
                <w:rFonts w:hint="default" w:ascii="Times New Roman" w:hAnsi="Times New Roman" w:cs="Times New Roman"/>
                <w:strike/>
                <w:dstrike w:val="0"/>
                <w:color w:val="FF0000"/>
                <w:szCs w:val="22"/>
                <w:lang w:eastAsia="ja-JP"/>
              </w:rPr>
            </w:pPr>
            <w:r>
              <w:rPr>
                <w:rFonts w:hint="default" w:ascii="Times New Roman" w:hAnsi="Times New Roman" w:cs="Times New Roman"/>
                <w:strike/>
                <w:dstrike w:val="0"/>
                <w:color w:val="FF0000"/>
                <w:szCs w:val="22"/>
                <w:lang w:eastAsia="ja-JP"/>
              </w:rPr>
              <w:t>(4, 2) and (7, 7),</w:t>
            </w:r>
          </w:p>
          <w:p>
            <w:pPr>
              <w:pStyle w:val="51"/>
              <w:rPr>
                <w:rFonts w:hint="default" w:ascii="Times New Roman" w:hAnsi="Times New Roman" w:cs="Times New Roman"/>
                <w:strike/>
                <w:dstrike w:val="0"/>
                <w:color w:val="FF0000"/>
                <w:szCs w:val="22"/>
                <w:lang w:eastAsia="ja-JP"/>
              </w:rPr>
            </w:pPr>
            <w:r>
              <w:rPr>
                <w:rFonts w:hint="eastAsia" w:ascii="Times New Roman" w:hAnsi="Times New Roman" w:cs="Times New Roman"/>
                <w:strike/>
                <w:dstrike w:val="0"/>
                <w:color w:val="FF0000"/>
                <w:szCs w:val="22"/>
                <w:lang w:eastAsia="zh-CN"/>
              </w:rPr>
              <w:t>(</w:t>
            </w:r>
            <w:r>
              <w:rPr>
                <w:rFonts w:hint="default" w:ascii="Times New Roman" w:hAnsi="Times New Roman" w:cs="Times New Roman"/>
                <w:strike/>
                <w:dstrike w:val="0"/>
                <w:color w:val="FF0000"/>
                <w:szCs w:val="22"/>
                <w:lang w:eastAsia="zh-CN"/>
              </w:rPr>
              <w:t>2, 2) and (7, 7)</w:t>
            </w:r>
            <w:r>
              <w:rPr>
                <w:rFonts w:hint="default" w:ascii="Times New Roman" w:hAnsi="Times New Roman" w:cs="Times New Roman"/>
                <w:strike/>
                <w:dstrike w:val="0"/>
                <w:color w:val="FF0000"/>
                <w:szCs w:val="22"/>
                <w:lang w:eastAsia="ja-JP"/>
              </w:rPr>
              <w:t>}]</w:t>
            </w:r>
          </w:p>
          <w:p>
            <w:pPr>
              <w:pStyle w:val="51"/>
              <w:rPr>
                <w:rFonts w:hint="default" w:ascii="Times New Roman" w:hAnsi="Times New Roman" w:cs="Times New Roman"/>
                <w:strike/>
                <w:dstrike w:val="0"/>
                <w:color w:val="FF0000"/>
                <w:szCs w:val="22"/>
                <w:lang w:eastAsia="zh-CN"/>
              </w:rPr>
            </w:pPr>
          </w:p>
          <w:p>
            <w:pPr>
              <w:pStyle w:val="51"/>
              <w:rPr>
                <w:rFonts w:hint="default" w:ascii="Times New Roman" w:hAnsi="Times New Roman" w:cs="Times New Roman"/>
                <w:strike/>
                <w:dstrike w:val="0"/>
                <w:color w:val="FF0000"/>
                <w:szCs w:val="22"/>
                <w:lang w:eastAsia="zh-CN"/>
              </w:rPr>
            </w:pPr>
            <w:r>
              <w:rPr>
                <w:rFonts w:hint="default" w:ascii="Times New Roman" w:hAnsi="Times New Roman" w:cs="Times New Roman"/>
                <w:strike/>
                <w:dstrike w:val="0"/>
                <w:color w:val="FF0000"/>
                <w:szCs w:val="22"/>
                <w:lang w:eastAsia="ja-JP"/>
              </w:rPr>
              <w:t>FFS: Whether to keep component 3) and accordingly the above note for component 3)</w:t>
            </w:r>
          </w:p>
          <w:p>
            <w:pPr>
              <w:pStyle w:val="51"/>
              <w:rPr>
                <w:rFonts w:hint="default" w:ascii="Times New Roman" w:hAnsi="Times New Roman" w:cs="Times New Roman"/>
                <w:lang w:eastAsia="zh-CN"/>
              </w:rPr>
            </w:pPr>
            <w:r>
              <w:rPr>
                <w:rFonts w:hint="eastAsia" w:ascii="Times New Roman" w:hAnsi="Times New Roman" w:cs="Times New Roman"/>
                <w:strike/>
                <w:dstrike w:val="0"/>
                <w:color w:val="FF0000"/>
                <w:szCs w:val="22"/>
                <w:lang w:eastAsia="zh-CN"/>
              </w:rPr>
              <w:t>F</w:t>
            </w:r>
            <w:r>
              <w:rPr>
                <w:rFonts w:hint="default" w:ascii="Times New Roman" w:hAnsi="Times New Roman" w:cs="Times New Roman"/>
                <w:strike/>
                <w:dstrike w:val="0"/>
                <w:color w:val="FF0000"/>
                <w:szCs w:val="22"/>
                <w:lang w:eastAsia="zh-CN"/>
              </w:rPr>
              <w:t>FS: Any relationship between FG 11-3 and CBG-based PUSCH with minimum processing time capability #2?</w:t>
            </w:r>
          </w:p>
        </w:tc>
      </w:tr>
    </w:tbl>
    <w:p>
      <w:pPr>
        <w:keepNext w:val="0"/>
        <w:keepLines w:val="0"/>
        <w:pageBreakBefore w:val="0"/>
        <w:widowControl/>
        <w:kinsoku/>
        <w:wordWrap/>
        <w:overflowPunct w:val="0"/>
        <w:topLinePunct w:val="0"/>
        <w:autoSpaceDE w:val="0"/>
        <w:autoSpaceDN w:val="0"/>
        <w:bidi w:val="0"/>
        <w:adjustRightInd w:val="0"/>
        <w:snapToGrid w:val="0"/>
        <w:spacing w:after="181" w:afterLines="50" w:line="240" w:lineRule="auto"/>
        <w:jc w:val="both"/>
        <w:textAlignment w:val="baseline"/>
        <w:outlineLvl w:val="9"/>
        <w:rPr>
          <w:rFonts w:hint="default" w:ascii="Times New Roman" w:hAnsi="Times New Roman" w:eastAsia="宋体" w:cs="Times New Roman"/>
          <w:b w:val="0"/>
          <w:bCs w:val="0"/>
          <w:i/>
          <w:iCs/>
          <w:sz w:val="20"/>
          <w:szCs w:val="21"/>
          <w:lang w:val="en-US" w:eastAsia="zh-CN"/>
        </w:rPr>
      </w:pP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after="181" w:afterLines="50" w:line="240" w:lineRule="auto"/>
        <w:ind w:left="420" w:leftChars="0" w:hanging="420" w:firstLineChars="0"/>
        <w:jc w:val="both"/>
        <w:textAlignment w:val="baseline"/>
        <w:outlineLvl w:val="9"/>
        <w:rPr>
          <w:rFonts w:hint="default" w:ascii="Times New Roman" w:hAnsi="Times New Roman" w:eastAsia="宋体" w:cs="Times New Roman"/>
          <w:b/>
          <w:bCs/>
          <w:i/>
          <w:iCs/>
          <w:sz w:val="20"/>
          <w:szCs w:val="20"/>
          <w:lang w:val="en-US" w:eastAsia="zh-CN"/>
        </w:rPr>
      </w:pPr>
      <w:r>
        <w:rPr>
          <w:rFonts w:hint="eastAsia" w:ascii="Times New Roman" w:hAnsi="Times New Roman" w:eastAsia="宋体" w:cs="Times New Roman"/>
          <w:b/>
          <w:bCs/>
          <w:sz w:val="20"/>
          <w:szCs w:val="20"/>
          <w:lang w:val="en-US" w:eastAsia="zh-CN"/>
        </w:rPr>
        <w:t>FG 11-</w:t>
      </w:r>
      <w:r>
        <w:rPr>
          <w:rFonts w:hint="eastAsia" w:eastAsia="宋体" w:cs="Times New Roman"/>
          <w:b/>
          <w:bCs/>
          <w:sz w:val="20"/>
          <w:szCs w:val="20"/>
          <w:lang w:val="en-US" w:eastAsia="zh-CN"/>
        </w:rPr>
        <w:t>4/</w:t>
      </w:r>
      <w:r>
        <w:rPr>
          <w:rFonts w:hint="eastAsia" w:ascii="Times New Roman" w:hAnsi="Times New Roman" w:eastAsia="宋体" w:cs="Times New Roman"/>
          <w:b/>
          <w:bCs/>
          <w:sz w:val="20"/>
          <w:szCs w:val="20"/>
          <w:lang w:val="en-US" w:eastAsia="zh-CN"/>
        </w:rPr>
        <w:t>FG 11-4x: Two HARQ-ACK codebooks</w:t>
      </w:r>
    </w:p>
    <w:p>
      <w:pPr>
        <w:overflowPunct w:val="0"/>
        <w:autoSpaceDE w:val="0"/>
        <w:autoSpaceDN w:val="0"/>
        <w:adjustRightInd w:val="0"/>
        <w:spacing w:before="120" w:beforeLines="50" w:after="180"/>
        <w:textAlignment w:val="baseline"/>
        <w:rPr>
          <w:rFonts w:hint="default" w:ascii="Times New Roman" w:hAnsi="Times New Roman" w:eastAsia="宋体" w:cs="Times New Roman"/>
          <w:b/>
          <w:bCs/>
          <w:i/>
          <w:iCs/>
          <w:sz w:val="20"/>
          <w:szCs w:val="21"/>
          <w:lang w:val="en-US" w:eastAsia="zh-CN"/>
        </w:rPr>
      </w:pPr>
      <w:r>
        <w:rPr>
          <w:rFonts w:hint="eastAsia" w:eastAsiaTheme="minorEastAsia"/>
          <w:sz w:val="20"/>
          <w:szCs w:val="22"/>
          <w:lang w:val="en-US" w:eastAsia="zh-CN"/>
        </w:rPr>
        <w:t>As summarized in [2], r</w:t>
      </w:r>
      <w:r>
        <w:rPr>
          <w:rFonts w:hint="eastAsia" w:eastAsiaTheme="minorEastAsia"/>
          <w:sz w:val="20"/>
          <w:szCs w:val="22"/>
          <w:lang w:eastAsia="zh-CN"/>
        </w:rPr>
        <w:t>a</w:t>
      </w:r>
      <w:r>
        <w:rPr>
          <w:rFonts w:eastAsiaTheme="minorEastAsia"/>
          <w:sz w:val="20"/>
          <w:szCs w:val="22"/>
          <w:lang w:eastAsia="zh-CN"/>
        </w:rPr>
        <w:t>pporteu</w:t>
      </w:r>
      <w:r>
        <w:rPr>
          <w:rFonts w:hint="eastAsia" w:eastAsiaTheme="minorEastAsia"/>
          <w:sz w:val="20"/>
          <w:szCs w:val="22"/>
          <w:lang w:val="en-US" w:eastAsia="zh-CN"/>
        </w:rPr>
        <w:t>r suggested that one</w:t>
      </w:r>
      <w:r>
        <w:rPr>
          <w:rFonts w:eastAsiaTheme="minorEastAsia"/>
          <w:szCs w:val="24"/>
          <w:lang w:eastAsia="zh-CN"/>
        </w:rPr>
        <w:t xml:space="preserve"> potential way out is to define two UE capabilities, with sub-slot based HARQ-ACK codebook and sub-slot based HARQ-ACK codebook as a separate UE capability. </w:t>
      </w:r>
      <w:r>
        <w:rPr>
          <w:rFonts w:hint="eastAsia" w:eastAsiaTheme="minorEastAsia"/>
          <w:szCs w:val="24"/>
          <w:lang w:val="en-US" w:eastAsia="zh-CN"/>
        </w:rPr>
        <w:t>However, b</w:t>
      </w:r>
      <w:r>
        <w:rPr>
          <w:rFonts w:hint="eastAsia"/>
          <w:i w:val="0"/>
          <w:iCs/>
          <w:kern w:val="2"/>
          <w:szCs w:val="24"/>
          <w:lang w:val="en-US" w:eastAsia="zh-CN"/>
        </w:rPr>
        <w:t xml:space="preserve">efore making any updates here, we need to clarify whether the limitation of one PUCCH transmission in one slot/sub-slot is per HARQ-ACK codebook or not. </w:t>
      </w:r>
    </w:p>
    <w:p>
      <w:pPr>
        <w:numPr>
          <w:ilvl w:val="0"/>
          <w:numId w:val="7"/>
        </w:numPr>
        <w:overflowPunct w:val="0"/>
        <w:autoSpaceDE w:val="0"/>
        <w:autoSpaceDN w:val="0"/>
        <w:adjustRightInd w:val="0"/>
        <w:spacing w:before="120" w:beforeLines="50" w:after="180"/>
        <w:ind w:left="420" w:leftChars="0" w:hanging="420" w:firstLineChars="0"/>
        <w:textAlignment w:val="baseline"/>
        <w:rPr>
          <w:rFonts w:hint="eastAsia" w:eastAsiaTheme="minorEastAsia"/>
          <w:szCs w:val="24"/>
          <w:lang w:val="en-US" w:eastAsia="zh-CN"/>
        </w:rPr>
      </w:pPr>
      <w:r>
        <w:rPr>
          <w:rFonts w:hint="eastAsia"/>
          <w:i w:val="0"/>
          <w:iCs/>
          <w:kern w:val="2"/>
          <w:szCs w:val="24"/>
          <w:lang w:val="en-US" w:eastAsia="zh-CN"/>
        </w:rPr>
        <w:t xml:space="preserve">If yes, a UE should support up to 8 or 14 PUCCH transmissions in one slot for supporting of one slot based HARQ-ACK codebook and one 2-symbol sub-slot based HARQ-ACK codebook or two 2-symbol sub-slot based HARQ-ACK codebooks respectively. That is the </w:t>
      </w:r>
      <w:r>
        <w:rPr>
          <w:rFonts w:eastAsiaTheme="minorEastAsia"/>
          <w:szCs w:val="24"/>
          <w:lang w:eastAsia="zh-CN"/>
        </w:rPr>
        <w:t xml:space="preserve">limit on the actual PUCCHs </w:t>
      </w:r>
      <w:r>
        <w:rPr>
          <w:rFonts w:hint="eastAsia" w:eastAsiaTheme="minorEastAsia"/>
          <w:szCs w:val="24"/>
          <w:lang w:val="en-US" w:eastAsia="zh-CN"/>
        </w:rPr>
        <w:t xml:space="preserve">within one slot should not </w:t>
      </w:r>
      <w:r>
        <w:rPr>
          <w:rFonts w:eastAsiaTheme="minorEastAsia"/>
          <w:szCs w:val="24"/>
          <w:lang w:eastAsia="zh-CN"/>
        </w:rPr>
        <w:t>be given in 11-3</w:t>
      </w:r>
      <w:r>
        <w:rPr>
          <w:rFonts w:hint="eastAsia" w:eastAsiaTheme="minorEastAsia"/>
          <w:szCs w:val="24"/>
          <w:lang w:val="en-US" w:eastAsia="zh-CN"/>
        </w:rPr>
        <w:t>.</w:t>
      </w:r>
    </w:p>
    <w:p>
      <w:pPr>
        <w:keepNext w:val="0"/>
        <w:keepLines w:val="0"/>
        <w:pageBreakBefore w:val="0"/>
        <w:widowControl/>
        <w:numPr>
          <w:ilvl w:val="0"/>
          <w:numId w:val="7"/>
        </w:numPr>
        <w:kinsoku/>
        <w:wordWrap/>
        <w:overflowPunct w:val="0"/>
        <w:topLinePunct w:val="0"/>
        <w:autoSpaceDE w:val="0"/>
        <w:autoSpaceDN w:val="0"/>
        <w:bidi w:val="0"/>
        <w:adjustRightInd w:val="0"/>
        <w:snapToGrid w:val="0"/>
        <w:spacing w:after="181" w:afterLines="50" w:line="240" w:lineRule="auto"/>
        <w:ind w:left="420" w:leftChars="0" w:hanging="420" w:firstLineChars="0"/>
        <w:jc w:val="both"/>
        <w:textAlignment w:val="baseline"/>
        <w:outlineLvl w:val="9"/>
        <w:rPr>
          <w:rFonts w:hint="default" w:ascii="Times New Roman" w:hAnsi="Times New Roman" w:eastAsia="宋体" w:cs="Times New Roman"/>
          <w:b/>
          <w:bCs/>
          <w:i/>
          <w:iCs/>
          <w:sz w:val="20"/>
          <w:szCs w:val="21"/>
          <w:lang w:val="en-US" w:eastAsia="zh-CN"/>
        </w:rPr>
      </w:pPr>
      <w:r>
        <w:rPr>
          <w:rFonts w:hint="eastAsia"/>
          <w:i w:val="0"/>
          <w:iCs/>
          <w:kern w:val="2"/>
          <w:szCs w:val="24"/>
          <w:lang w:val="en-US" w:eastAsia="zh-CN"/>
        </w:rPr>
        <w:t xml:space="preserve">If no, it means there could be only up to 7 PUCCH transmissions with configuring two 2-symbol sub-slot based HARQ-ACK codebooks, the same as the case with configuring only one 2-symbol sub-slot based codebook. That is, there is no need a separate UE capability for the case with two sub-slot based HARQ-ACK codebooks. </w:t>
      </w:r>
    </w:p>
    <w:p>
      <w:pPr>
        <w:keepNext w:val="0"/>
        <w:keepLines w:val="0"/>
        <w:pageBreakBefore w:val="0"/>
        <w:widowControl/>
        <w:numPr>
          <w:numId w:val="0"/>
        </w:numPr>
        <w:kinsoku/>
        <w:wordWrap/>
        <w:overflowPunct w:val="0"/>
        <w:topLinePunct w:val="0"/>
        <w:autoSpaceDE w:val="0"/>
        <w:autoSpaceDN w:val="0"/>
        <w:bidi w:val="0"/>
        <w:adjustRightInd w:val="0"/>
        <w:snapToGrid w:val="0"/>
        <w:spacing w:after="181" w:afterLines="50" w:line="240" w:lineRule="auto"/>
        <w:ind w:leftChars="0"/>
        <w:jc w:val="both"/>
        <w:textAlignment w:val="baseline"/>
        <w:outlineLvl w:val="9"/>
        <w:rPr>
          <w:rFonts w:hint="eastAsia"/>
          <w:b w:val="0"/>
          <w:bCs w:val="0"/>
          <w:i/>
          <w:iCs/>
          <w:kern w:val="2"/>
          <w:szCs w:val="24"/>
          <w:lang w:val="en-US" w:eastAsia="zh-CN"/>
        </w:rPr>
      </w:pPr>
      <w:r>
        <w:rPr>
          <w:rFonts w:hint="eastAsia" w:eastAsia="宋体" w:cs="Times New Roman"/>
          <w:b/>
          <w:bCs/>
          <w:i/>
          <w:iCs/>
          <w:sz w:val="20"/>
          <w:szCs w:val="21"/>
          <w:lang w:val="en-US" w:eastAsia="zh-CN"/>
        </w:rPr>
        <w:t>Proposal 2:</w:t>
      </w:r>
      <w:r>
        <w:rPr>
          <w:rFonts w:hint="eastAsia" w:eastAsia="宋体" w:cs="Times New Roman"/>
          <w:b w:val="0"/>
          <w:bCs w:val="0"/>
          <w:i/>
          <w:iCs/>
          <w:sz w:val="20"/>
          <w:szCs w:val="21"/>
          <w:lang w:val="en-US" w:eastAsia="zh-CN"/>
        </w:rPr>
        <w:t xml:space="preserve"> For FG 11-4/FG 11-4x, it needs to first </w:t>
      </w:r>
      <w:r>
        <w:rPr>
          <w:rFonts w:hint="eastAsia"/>
          <w:b w:val="0"/>
          <w:bCs w:val="0"/>
          <w:i/>
          <w:iCs/>
          <w:kern w:val="2"/>
          <w:szCs w:val="24"/>
          <w:lang w:val="en-US" w:eastAsia="zh-CN"/>
        </w:rPr>
        <w:t xml:space="preserve">clarify whether the limitation of one PUCCH transmission in one slot/sub-slot is per HARQ-ACK codebook or not. </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after="181" w:afterLines="50" w:line="240" w:lineRule="auto"/>
        <w:ind w:left="420" w:leftChars="0" w:hanging="420" w:firstLineChars="0"/>
        <w:jc w:val="both"/>
        <w:textAlignment w:val="baseline"/>
        <w:outlineLvl w:val="9"/>
        <w:rPr>
          <w:rFonts w:hint="default" w:ascii="Times New Roman" w:hAnsi="Times New Roman" w:eastAsia="宋体" w:cs="Times New Roman"/>
          <w:b/>
          <w:bCs/>
          <w:i/>
          <w:iCs/>
          <w:sz w:val="20"/>
          <w:szCs w:val="20"/>
          <w:lang w:val="en-US" w:eastAsia="zh-CN"/>
        </w:rPr>
      </w:pPr>
      <w:r>
        <w:rPr>
          <w:rFonts w:hint="default" w:ascii="Times New Roman" w:hAnsi="Times New Roman" w:eastAsia="宋体" w:cs="Times New Roman"/>
          <w:b/>
          <w:bCs/>
          <w:sz w:val="20"/>
          <w:szCs w:val="20"/>
          <w:lang w:val="en-US" w:eastAsia="zh-CN"/>
        </w:rPr>
        <w:t xml:space="preserve">FG 11-5: </w:t>
      </w:r>
      <w:r>
        <w:rPr>
          <w:rFonts w:hint="default" w:ascii="Times New Roman" w:hAnsi="Times New Roman" w:eastAsia="Batang" w:cs="Times New Roman"/>
          <w:b/>
          <w:bCs/>
          <w:sz w:val="20"/>
          <w:szCs w:val="20"/>
        </w:rPr>
        <w:t>PUSCH repetition type B</w:t>
      </w:r>
    </w:p>
    <w:p>
      <w:pPr>
        <w:pStyle w:val="51"/>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 xml:space="preserve"> As for the open points for FG 11-5, our view is given below. </w:t>
      </w:r>
    </w:p>
    <w:p>
      <w:pPr>
        <w:numPr>
          <w:ilvl w:val="0"/>
          <w:numId w:val="7"/>
        </w:numPr>
        <w:overflowPunct w:val="0"/>
        <w:autoSpaceDE w:val="0"/>
        <w:autoSpaceDN w:val="0"/>
        <w:adjustRightInd w:val="0"/>
        <w:spacing w:before="120" w:beforeLines="50" w:after="180"/>
        <w:ind w:left="420" w:leftChars="0" w:hanging="420" w:firstLineChars="0"/>
        <w:textAlignment w:val="baseline"/>
        <w:rPr>
          <w:rFonts w:hint="eastAsia" w:eastAsiaTheme="minorEastAsia"/>
          <w:szCs w:val="24"/>
          <w:lang w:val="en-US" w:eastAsia="zh-CN"/>
        </w:rPr>
      </w:pPr>
      <w:r>
        <w:rPr>
          <w:rFonts w:hint="eastAsia" w:eastAsiaTheme="minorEastAsia"/>
          <w:szCs w:val="24"/>
          <w:lang w:val="en-US" w:eastAsia="zh-CN"/>
        </w:rPr>
        <w:t xml:space="preserve">We fine with </w:t>
      </w:r>
      <w:r>
        <w:rPr>
          <w:rFonts w:hint="eastAsia" w:eastAsiaTheme="minorEastAsia"/>
          <w:sz w:val="20"/>
          <w:szCs w:val="22"/>
          <w:lang w:val="en-US" w:eastAsia="zh-CN"/>
        </w:rPr>
        <w:t>r</w:t>
      </w:r>
      <w:r>
        <w:rPr>
          <w:rFonts w:hint="eastAsia" w:eastAsiaTheme="minorEastAsia"/>
          <w:sz w:val="20"/>
          <w:szCs w:val="22"/>
          <w:lang w:eastAsia="zh-CN"/>
        </w:rPr>
        <w:t>a</w:t>
      </w:r>
      <w:r>
        <w:rPr>
          <w:rFonts w:eastAsiaTheme="minorEastAsia"/>
          <w:sz w:val="20"/>
          <w:szCs w:val="22"/>
          <w:lang w:eastAsia="zh-CN"/>
        </w:rPr>
        <w:t>pporteu</w:t>
      </w:r>
      <w:r>
        <w:rPr>
          <w:rFonts w:hint="eastAsia" w:eastAsiaTheme="minorEastAsia"/>
          <w:sz w:val="20"/>
          <w:szCs w:val="22"/>
          <w:lang w:val="en-US" w:eastAsia="zh-CN"/>
        </w:rPr>
        <w:t xml:space="preserve">r suggestion in </w:t>
      </w:r>
      <w:r>
        <w:rPr>
          <w:rFonts w:hint="default" w:eastAsiaTheme="minorEastAsia"/>
          <w:sz w:val="20"/>
          <w:szCs w:val="22"/>
          <w:lang w:val="en-US" w:eastAsia="zh-CN"/>
        </w:rPr>
        <w:t>‘</w:t>
      </w:r>
      <w:r>
        <w:rPr>
          <w:rFonts w:hint="eastAsia" w:eastAsiaTheme="minorEastAsia"/>
          <w:sz w:val="20"/>
          <w:szCs w:val="22"/>
          <w:lang w:val="en-US" w:eastAsia="zh-CN"/>
        </w:rPr>
        <w:t>Note</w:t>
      </w:r>
      <w:r>
        <w:rPr>
          <w:rFonts w:hint="default" w:eastAsiaTheme="minorEastAsia"/>
          <w:sz w:val="20"/>
          <w:szCs w:val="22"/>
          <w:lang w:val="en-US" w:eastAsia="zh-CN"/>
        </w:rPr>
        <w:t>’</w:t>
      </w:r>
      <w:r>
        <w:rPr>
          <w:rFonts w:hint="eastAsia" w:eastAsiaTheme="minorEastAsia"/>
          <w:sz w:val="20"/>
          <w:szCs w:val="22"/>
          <w:lang w:val="en-US" w:eastAsia="zh-CN"/>
        </w:rPr>
        <w:t xml:space="preserve"> column that no need separate capability here but can be subjected to corresponding capabilities in Rel-15. </w:t>
      </w:r>
    </w:p>
    <w:p>
      <w:pPr>
        <w:keepNext w:val="0"/>
        <w:keepLines w:val="0"/>
        <w:pageBreakBefore w:val="0"/>
        <w:widowControl/>
        <w:numPr>
          <w:ilvl w:val="0"/>
          <w:numId w:val="7"/>
        </w:numPr>
        <w:kinsoku/>
        <w:wordWrap/>
        <w:overflowPunct w:val="0"/>
        <w:topLinePunct w:val="0"/>
        <w:autoSpaceDE w:val="0"/>
        <w:autoSpaceDN w:val="0"/>
        <w:bidi w:val="0"/>
        <w:adjustRightInd w:val="0"/>
        <w:snapToGrid w:val="0"/>
        <w:spacing w:after="181" w:afterLines="50" w:line="240" w:lineRule="auto"/>
        <w:ind w:left="420" w:leftChars="0" w:hanging="420" w:firstLineChars="0"/>
        <w:jc w:val="both"/>
        <w:textAlignment w:val="baseline"/>
        <w:outlineLvl w:val="9"/>
        <w:rPr>
          <w:rFonts w:hint="eastAsia" w:ascii="Times New Roman" w:hAnsi="Times New Roman" w:eastAsia="宋体" w:cs="Times New Roman"/>
          <w:sz w:val="20"/>
          <w:szCs w:val="20"/>
          <w:lang w:val="en-US" w:eastAsia="zh-CN" w:bidi="ar-SA"/>
        </w:rPr>
      </w:pPr>
      <w:r>
        <w:rPr>
          <w:rFonts w:hint="eastAsia" w:eastAsia="宋体" w:cs="Times New Roman"/>
          <w:sz w:val="20"/>
          <w:szCs w:val="20"/>
          <w:lang w:val="en-US" w:eastAsia="zh-CN" w:bidi="ar-SA"/>
        </w:rPr>
        <w:t xml:space="preserve">The capability signaling type should be per UE similar to PUSCH repetition over multiple slots in Rel-15. </w:t>
      </w:r>
    </w:p>
    <w:p>
      <w:pPr>
        <w:keepNext w:val="0"/>
        <w:keepLines w:val="0"/>
        <w:pageBreakBefore w:val="0"/>
        <w:widowControl/>
        <w:numPr>
          <w:ilvl w:val="0"/>
          <w:numId w:val="7"/>
        </w:numPr>
        <w:kinsoku/>
        <w:wordWrap/>
        <w:overflowPunct w:val="0"/>
        <w:topLinePunct w:val="0"/>
        <w:autoSpaceDE w:val="0"/>
        <w:autoSpaceDN w:val="0"/>
        <w:bidi w:val="0"/>
        <w:adjustRightInd w:val="0"/>
        <w:snapToGrid w:val="0"/>
        <w:spacing w:after="181" w:afterLines="50" w:line="240" w:lineRule="auto"/>
        <w:ind w:left="420" w:leftChars="0" w:hanging="420" w:firstLineChars="0"/>
        <w:jc w:val="both"/>
        <w:textAlignment w:val="baseline"/>
        <w:outlineLvl w:val="9"/>
        <w:rPr>
          <w:rFonts w:hint="default" w:ascii="Times New Roman" w:hAnsi="Times New Roman" w:eastAsia="宋体" w:cs="Times New Roman"/>
          <w:sz w:val="20"/>
          <w:szCs w:val="20"/>
          <w:lang w:val="en-US" w:eastAsia="zh-CN" w:bidi="ar-SA"/>
        </w:rPr>
      </w:pPr>
      <w:r>
        <w:rPr>
          <w:rFonts w:hint="eastAsia" w:eastAsia="宋体" w:cs="Times New Roman"/>
          <w:sz w:val="20"/>
          <w:szCs w:val="20"/>
          <w:lang w:val="en-US" w:eastAsia="zh-CN" w:bidi="ar-SA"/>
        </w:rPr>
        <w:t>We are open to whether explicitly list components 3), 4) and 7) here, and open on adding components 8) and 9).</w:t>
      </w:r>
    </w:p>
    <w:tbl>
      <w:tblPr>
        <w:tblStyle w:val="37"/>
        <w:tblW w:w="10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0"/>
        <w:gridCol w:w="911"/>
        <w:gridCol w:w="3358"/>
        <w:gridCol w:w="1487"/>
        <w:gridCol w:w="4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4" w:hRule="atLeast"/>
        </w:trPr>
        <w:tc>
          <w:tcPr>
            <w:tcW w:w="10563" w:type="dxa"/>
            <w:gridSpan w:val="5"/>
            <w:tcBorders>
              <w:top w:val="single" w:color="auto" w:sz="4" w:space="0"/>
              <w:left w:val="single" w:color="auto" w:sz="4" w:space="0"/>
              <w:bottom w:val="single" w:color="auto" w:sz="4" w:space="0"/>
              <w:right w:val="single" w:color="auto" w:sz="4" w:space="0"/>
            </w:tcBorders>
            <w:shd w:val="clear" w:color="auto" w:fill="auto"/>
            <w:vAlign w:val="top"/>
          </w:tcPr>
          <w:p>
            <w:pPr>
              <w:pStyle w:val="51"/>
              <w:jc w:val="both"/>
              <w:rPr>
                <w:rFonts w:hint="default" w:ascii="Times New Roman" w:hAnsi="Times New Roman" w:eastAsia="Times New Roman" w:cs="Times New Roman"/>
                <w:b/>
                <w:sz w:val="18"/>
                <w:szCs w:val="22"/>
                <w:lang w:val="en-US" w:eastAsia="zh-CN" w:bidi="ar-SA"/>
              </w:rPr>
            </w:pPr>
            <w:r>
              <w:rPr>
                <w:rFonts w:hint="eastAsia" w:ascii="Times New Roman" w:hAnsi="Times New Roman" w:eastAsia="Times New Roman" w:cs="Times New Roman"/>
                <w:b/>
                <w:i/>
                <w:iCs/>
                <w:sz w:val="18"/>
                <w:szCs w:val="22"/>
                <w:lang w:val="en-US" w:eastAsia="zh-CN" w:bidi="ar-SA"/>
              </w:rPr>
              <w:t>Suggested revision #</w:t>
            </w:r>
            <w:r>
              <w:rPr>
                <w:rFonts w:hint="eastAsia" w:ascii="Times New Roman" w:hAnsi="Times New Roman" w:cs="Times New Roman"/>
                <w:b/>
                <w:i/>
                <w:iCs/>
                <w:sz w:val="18"/>
                <w:szCs w:val="22"/>
                <w:lang w:val="en-US" w:eastAsia="zh-CN" w:bidi="ar-SA"/>
              </w:rPr>
              <w:t>4</w:t>
            </w:r>
            <w:r>
              <w:rPr>
                <w:rFonts w:hint="eastAsia" w:ascii="Times New Roman" w:hAnsi="Times New Roman" w:eastAsia="Times New Roman" w:cs="Times New Roman"/>
                <w:b/>
                <w:i/>
                <w:iCs/>
                <w:sz w:val="18"/>
                <w:szCs w:val="22"/>
                <w:lang w:val="en-US" w:eastAsia="zh-CN" w:bidi="ar-SA"/>
              </w:rPr>
              <w:t xml:space="preserve"> on FG 11-</w:t>
            </w:r>
            <w:r>
              <w:rPr>
                <w:rFonts w:hint="eastAsia" w:ascii="Times New Roman" w:hAnsi="Times New Roman" w:cs="Times New Roman"/>
                <w:b/>
                <w:i/>
                <w:iCs/>
                <w:sz w:val="18"/>
                <w:szCs w:val="22"/>
                <w:lang w:val="en-US" w:eastAsia="zh-CN"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670"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zh-CN"/>
              </w:rPr>
            </w:pPr>
            <w:r>
              <w:rPr>
                <w:rFonts w:hint="default" w:ascii="Times New Roman" w:hAnsi="Times New Roman" w:cs="Times New Roman"/>
                <w:sz w:val="16"/>
                <w:szCs w:val="21"/>
              </w:rPr>
              <w:t>Index</w:t>
            </w:r>
          </w:p>
        </w:tc>
        <w:tc>
          <w:tcPr>
            <w:tcW w:w="911"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zh-CN"/>
              </w:rPr>
            </w:pPr>
            <w:r>
              <w:rPr>
                <w:rFonts w:hint="default" w:ascii="Times New Roman" w:hAnsi="Times New Roman" w:cs="Times New Roman"/>
                <w:sz w:val="16"/>
                <w:szCs w:val="21"/>
              </w:rPr>
              <w:t>Feature group</w:t>
            </w:r>
          </w:p>
        </w:tc>
        <w:tc>
          <w:tcPr>
            <w:tcW w:w="3358"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zh-CN"/>
              </w:rPr>
            </w:pPr>
            <w:r>
              <w:rPr>
                <w:rFonts w:hint="default" w:ascii="Times New Roman" w:hAnsi="Times New Roman" w:cs="Times New Roman"/>
                <w:sz w:val="16"/>
                <w:szCs w:val="21"/>
              </w:rPr>
              <w:t>Components</w:t>
            </w:r>
          </w:p>
        </w:tc>
        <w:tc>
          <w:tcPr>
            <w:tcW w:w="1487"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ja-JP"/>
              </w:rPr>
            </w:pPr>
            <w:r>
              <w:rPr>
                <w:rFonts w:hint="eastAsia" w:ascii="Times New Roman" w:hAnsi="Times New Roman" w:cs="Times New Roman"/>
                <w:sz w:val="16"/>
                <w:szCs w:val="21"/>
                <w:lang w:eastAsia="ja-JP"/>
              </w:rPr>
              <w:t>Type</w:t>
            </w:r>
          </w:p>
          <w:p>
            <w:pPr>
              <w:pStyle w:val="67"/>
              <w:rPr>
                <w:rFonts w:hint="eastAsia" w:ascii="Times New Roman" w:hAnsi="Times New Roman" w:cs="Times New Roman"/>
                <w:sz w:val="16"/>
                <w:szCs w:val="21"/>
                <w:lang w:val="en-US" w:eastAsia="zh-CN"/>
              </w:rPr>
            </w:pPr>
            <w:r>
              <w:rPr>
                <w:rFonts w:hint="default" w:ascii="Times New Roman" w:hAnsi="Times New Roman" w:cs="Times New Roman"/>
                <w:sz w:val="16"/>
                <w:szCs w:val="21"/>
                <w:lang w:eastAsia="ja-JP"/>
              </w:rPr>
              <w:t>(the ‘type’ definition from UE features should be based on the granularity of 1) Per UE or 2) Per Band or 3) Per BC or 4) Per FS or 5) Per FSPC)</w:t>
            </w:r>
          </w:p>
        </w:tc>
        <w:tc>
          <w:tcPr>
            <w:tcW w:w="4137"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eastAsia="宋体" w:cs="Times New Roman"/>
                <w:sz w:val="16"/>
                <w:szCs w:val="21"/>
                <w:lang w:val="en-US" w:eastAsia="zh-CN"/>
              </w:rPr>
            </w:pPr>
            <w:r>
              <w:rPr>
                <w:rFonts w:hint="eastAsia" w:ascii="Times New Roman" w:hAnsi="Times New Roman" w:eastAsia="宋体" w:cs="Times New Roman"/>
                <w:sz w:val="16"/>
                <w:szCs w:val="21"/>
                <w:lang w:val="en-US"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670"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Times New Roman" w:cs="Times New Roman"/>
                <w:b w:val="0"/>
                <w:bCs/>
                <w:sz w:val="18"/>
                <w:szCs w:val="22"/>
                <w:lang w:val="en-GB" w:eastAsia="zh-CN" w:bidi="ar-SA"/>
              </w:rPr>
            </w:pPr>
            <w:r>
              <w:rPr>
                <w:rFonts w:hint="default" w:ascii="Times New Roman" w:hAnsi="Times New Roman" w:eastAsia="Times New Roman" w:cs="Times New Roman"/>
                <w:b w:val="0"/>
                <w:bCs/>
                <w:sz w:val="18"/>
                <w:szCs w:val="22"/>
                <w:lang w:val="en-GB" w:eastAsia="zh-CN" w:bidi="ar-SA"/>
              </w:rPr>
              <w:t>11-5</w:t>
            </w:r>
          </w:p>
        </w:tc>
        <w:tc>
          <w:tcPr>
            <w:tcW w:w="911"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Times New Roman" w:cs="Times New Roman"/>
                <w:b w:val="0"/>
                <w:bCs/>
                <w:sz w:val="18"/>
                <w:szCs w:val="22"/>
                <w:lang w:val="en-GB" w:eastAsia="zh-CN" w:bidi="ar-SA"/>
              </w:rPr>
            </w:pPr>
            <w:r>
              <w:rPr>
                <w:rFonts w:hint="default" w:ascii="Times New Roman" w:hAnsi="Times New Roman" w:eastAsia="Times New Roman" w:cs="Times New Roman"/>
                <w:b w:val="0"/>
                <w:bCs/>
                <w:sz w:val="18"/>
                <w:szCs w:val="22"/>
                <w:lang w:val="en-GB" w:eastAsia="ja-JP" w:bidi="ar-SA"/>
              </w:rPr>
              <w:t>PUSCH repetition type B</w:t>
            </w:r>
          </w:p>
        </w:tc>
        <w:tc>
          <w:tcPr>
            <w:tcW w:w="3358"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numPr>
                <w:ilvl w:val="0"/>
                <w:numId w:val="8"/>
              </w:numPr>
              <w:rPr>
                <w:rFonts w:hint="default" w:ascii="Times New Roman" w:hAnsi="Times New Roman" w:eastAsia="Times New Roman" w:cs="Times New Roman"/>
                <w:b w:val="0"/>
                <w:bCs/>
                <w:sz w:val="18"/>
                <w:szCs w:val="22"/>
                <w:lang w:val="en-GB" w:eastAsia="ja-JP" w:bidi="ar-SA"/>
              </w:rPr>
            </w:pPr>
            <w:r>
              <w:rPr>
                <w:rFonts w:hint="default" w:ascii="Times New Roman" w:hAnsi="Times New Roman" w:eastAsia="Times New Roman" w:cs="Times New Roman"/>
                <w:b w:val="0"/>
                <w:bCs/>
                <w:sz w:val="18"/>
                <w:szCs w:val="22"/>
                <w:lang w:val="en-GB" w:eastAsia="ja-JP" w:bidi="ar-SA"/>
              </w:rPr>
              <w:t xml:space="preserve">For a transport block, one dynamic UL grant or one configured grant schedules two or more PUSCH repetitions that can be in one slot, or across slot boundary in consecutive available slots. </w:t>
            </w:r>
          </w:p>
          <w:p>
            <w:pPr>
              <w:pStyle w:val="51"/>
              <w:numPr>
                <w:numId w:val="0"/>
              </w:numPr>
              <w:rPr>
                <w:rFonts w:hint="default" w:ascii="Times New Roman" w:hAnsi="Times New Roman" w:eastAsia="Times New Roman" w:cs="Times New Roman"/>
                <w:b w:val="0"/>
                <w:bCs/>
                <w:sz w:val="18"/>
                <w:szCs w:val="22"/>
                <w:lang w:val="en-GB" w:eastAsia="ja-JP" w:bidi="ar-SA"/>
              </w:rPr>
            </w:pPr>
          </w:p>
          <w:p>
            <w:pPr>
              <w:pStyle w:val="51"/>
              <w:rPr>
                <w:rFonts w:hint="default" w:ascii="Times New Roman" w:hAnsi="Times New Roman" w:eastAsia="Times New Roman" w:cs="Times New Roman"/>
                <w:b w:val="0"/>
                <w:bCs/>
                <w:sz w:val="18"/>
                <w:szCs w:val="22"/>
                <w:lang w:val="en-GB" w:eastAsia="ja-JP" w:bidi="ar-SA"/>
              </w:rPr>
            </w:pPr>
            <w:r>
              <w:rPr>
                <w:rFonts w:hint="default" w:ascii="Times New Roman" w:hAnsi="Times New Roman" w:eastAsia="Times New Roman" w:cs="Times New Roman"/>
                <w:b w:val="0"/>
                <w:bCs/>
                <w:sz w:val="18"/>
                <w:szCs w:val="22"/>
                <w:lang w:val="en-GB" w:eastAsia="ja-JP" w:bidi="ar-SA"/>
              </w:rPr>
              <w:t>2) Dynamic indication of the nominal number of repetitions in the DCI scheduling dynamic PUSCH.</w:t>
            </w:r>
          </w:p>
          <w:p>
            <w:pPr>
              <w:pStyle w:val="51"/>
              <w:rPr>
                <w:rFonts w:hint="default" w:ascii="Times New Roman" w:hAnsi="Times New Roman" w:eastAsia="Times New Roman" w:cs="Times New Roman"/>
                <w:b w:val="0"/>
                <w:bCs/>
                <w:sz w:val="18"/>
                <w:szCs w:val="22"/>
                <w:lang w:val="en-GB" w:eastAsia="ja-JP" w:bidi="ar-SA"/>
              </w:rPr>
            </w:pPr>
          </w:p>
          <w:p>
            <w:pPr>
              <w:pStyle w:val="51"/>
              <w:rPr>
                <w:rFonts w:hint="default" w:ascii="Times New Roman" w:hAnsi="Times New Roman" w:eastAsia="Times New Roman" w:cs="Times New Roman"/>
                <w:b w:val="0"/>
                <w:bCs/>
                <w:sz w:val="18"/>
                <w:szCs w:val="22"/>
                <w:lang w:val="en-GB" w:eastAsia="ja-JP" w:bidi="ar-SA"/>
              </w:rPr>
            </w:pPr>
            <w:r>
              <w:rPr>
                <w:rFonts w:hint="default" w:ascii="Times New Roman" w:hAnsi="Times New Roman" w:eastAsia="Times New Roman" w:cs="Times New Roman"/>
                <w:b w:val="0"/>
                <w:bCs/>
                <w:sz w:val="18"/>
                <w:szCs w:val="22"/>
                <w:lang w:val="en-GB" w:eastAsia="ja-JP" w:bidi="ar-SA"/>
              </w:rPr>
              <w:t xml:space="preserve">[3) The time window within which valid symbols are used for transmission is L*K, starting from the first symbol indicated by the SLIV in TDRA field.] </w:t>
            </w:r>
          </w:p>
          <w:p>
            <w:pPr>
              <w:pStyle w:val="51"/>
              <w:rPr>
                <w:rFonts w:hint="default" w:ascii="Times New Roman" w:hAnsi="Times New Roman" w:eastAsia="Times New Roman" w:cs="Times New Roman"/>
                <w:b w:val="0"/>
                <w:bCs/>
                <w:sz w:val="18"/>
                <w:szCs w:val="22"/>
                <w:lang w:val="en-GB" w:eastAsia="ja-JP" w:bidi="ar-SA"/>
              </w:rPr>
            </w:pPr>
          </w:p>
          <w:p>
            <w:pPr>
              <w:pStyle w:val="51"/>
              <w:rPr>
                <w:rFonts w:hint="default" w:ascii="Times New Roman" w:hAnsi="Times New Roman" w:eastAsia="Times New Roman" w:cs="Times New Roman"/>
                <w:b w:val="0"/>
                <w:bCs/>
                <w:sz w:val="18"/>
                <w:szCs w:val="22"/>
                <w:lang w:val="en-GB" w:eastAsia="ja-JP" w:bidi="ar-SA"/>
              </w:rPr>
            </w:pPr>
            <w:r>
              <w:rPr>
                <w:rFonts w:hint="default" w:ascii="Times New Roman" w:hAnsi="Times New Roman" w:eastAsia="Times New Roman" w:cs="Times New Roman"/>
                <w:b w:val="0"/>
                <w:bCs/>
                <w:sz w:val="18"/>
                <w:szCs w:val="22"/>
                <w:lang w:val="en-GB" w:eastAsia="ja-JP" w:bidi="ar-SA"/>
              </w:rPr>
              <w:t>4) PUSCH repetition type B is supported for DCI format 0_1 and DCI format 0_2 (for DG and type 2 CG).</w:t>
            </w:r>
          </w:p>
          <w:p>
            <w:pPr>
              <w:pStyle w:val="51"/>
              <w:rPr>
                <w:rFonts w:hint="default" w:ascii="Times New Roman" w:hAnsi="Times New Roman" w:eastAsia="Times New Roman" w:cs="Times New Roman"/>
                <w:b w:val="0"/>
                <w:bCs/>
                <w:sz w:val="18"/>
                <w:szCs w:val="22"/>
                <w:lang w:val="en-GB" w:eastAsia="ja-JP" w:bidi="ar-SA"/>
              </w:rPr>
            </w:pPr>
          </w:p>
          <w:p>
            <w:pPr>
              <w:pStyle w:val="51"/>
              <w:rPr>
                <w:rFonts w:hint="default" w:ascii="Times New Roman" w:hAnsi="Times New Roman" w:eastAsia="Times New Roman" w:cs="Times New Roman"/>
                <w:b w:val="0"/>
                <w:bCs/>
                <w:sz w:val="18"/>
                <w:szCs w:val="22"/>
                <w:lang w:val="en-GB" w:eastAsia="ja-JP" w:bidi="ar-SA"/>
              </w:rPr>
            </w:pPr>
            <w:r>
              <w:rPr>
                <w:rFonts w:hint="default" w:ascii="Times New Roman" w:hAnsi="Times New Roman" w:eastAsia="Times New Roman" w:cs="Times New Roman"/>
                <w:b w:val="0"/>
                <w:bCs/>
                <w:sz w:val="18"/>
                <w:szCs w:val="22"/>
                <w:lang w:val="en-GB" w:eastAsia="ja-JP" w:bidi="ar-SA"/>
              </w:rPr>
              <w:t xml:space="preserve">5) S and L are separately indicated (4-bit for S and 4-bit for L). L &lt;= 14. </w:t>
            </w:r>
          </w:p>
          <w:p>
            <w:pPr>
              <w:pStyle w:val="51"/>
              <w:rPr>
                <w:rFonts w:hint="default" w:ascii="Times New Roman" w:hAnsi="Times New Roman" w:eastAsia="Times New Roman" w:cs="Times New Roman"/>
                <w:b w:val="0"/>
                <w:bCs/>
                <w:sz w:val="18"/>
                <w:szCs w:val="22"/>
                <w:lang w:val="en-GB" w:eastAsia="ja-JP" w:bidi="ar-SA"/>
              </w:rPr>
            </w:pPr>
          </w:p>
          <w:p>
            <w:pPr>
              <w:pStyle w:val="51"/>
              <w:rPr>
                <w:rFonts w:hint="default" w:ascii="Times New Roman" w:hAnsi="Times New Roman" w:eastAsia="Times New Roman" w:cs="Times New Roman"/>
                <w:b w:val="0"/>
                <w:bCs/>
                <w:sz w:val="18"/>
                <w:szCs w:val="22"/>
                <w:lang w:val="en-GB" w:eastAsia="ja-JP" w:bidi="ar-SA"/>
              </w:rPr>
            </w:pPr>
            <w:r>
              <w:rPr>
                <w:rFonts w:hint="default" w:ascii="Times New Roman" w:hAnsi="Times New Roman" w:eastAsia="Times New Roman" w:cs="Times New Roman"/>
                <w:b w:val="0"/>
                <w:bCs/>
                <w:sz w:val="18"/>
                <w:szCs w:val="22"/>
                <w:lang w:val="en-GB" w:eastAsia="ja-JP" w:bidi="ar-SA"/>
              </w:rPr>
              <w:t>[6) TBS is determined based on L indicated in TDRA table entry reusing Rel-15 mechanism.]</w:t>
            </w:r>
          </w:p>
          <w:p>
            <w:pPr>
              <w:pStyle w:val="51"/>
              <w:rPr>
                <w:rFonts w:hint="default" w:ascii="Times New Roman" w:hAnsi="Times New Roman" w:eastAsia="Times New Roman" w:cs="Times New Roman"/>
                <w:b w:val="0"/>
                <w:bCs/>
                <w:sz w:val="18"/>
                <w:szCs w:val="22"/>
                <w:lang w:val="en-GB" w:eastAsia="ja-JP" w:bidi="ar-SA"/>
              </w:rPr>
            </w:pPr>
          </w:p>
          <w:p>
            <w:pPr>
              <w:pStyle w:val="51"/>
              <w:rPr>
                <w:rFonts w:hint="default" w:ascii="Times New Roman" w:hAnsi="Times New Roman" w:eastAsia="Times New Roman" w:cs="Times New Roman"/>
                <w:b w:val="0"/>
                <w:bCs/>
                <w:sz w:val="18"/>
                <w:szCs w:val="22"/>
                <w:lang w:val="en-GB" w:eastAsia="ja-JP" w:bidi="ar-SA"/>
              </w:rPr>
            </w:pPr>
            <w:r>
              <w:rPr>
                <w:rFonts w:hint="default" w:ascii="Times New Roman" w:hAnsi="Times New Roman" w:eastAsia="Times New Roman" w:cs="Times New Roman"/>
                <w:b w:val="0"/>
                <w:bCs/>
                <w:sz w:val="18"/>
                <w:szCs w:val="22"/>
                <w:lang w:val="en-GB" w:eastAsia="ja-JP" w:bidi="ar-SA"/>
              </w:rPr>
              <w:t>[7) Handling of interaction with DL/UL directions depending on whether dynamic SFI is configured or not, including both cases with and without higher layer parameter InvalidSymbolPattern configured]</w:t>
            </w:r>
          </w:p>
          <w:p>
            <w:pPr>
              <w:pStyle w:val="51"/>
              <w:rPr>
                <w:rFonts w:hint="default" w:ascii="Times New Roman" w:hAnsi="Times New Roman" w:eastAsia="Times New Roman" w:cs="Times New Roman"/>
                <w:b w:val="0"/>
                <w:bCs/>
                <w:sz w:val="18"/>
                <w:szCs w:val="22"/>
                <w:lang w:val="en-GB" w:eastAsia="ja-JP" w:bidi="ar-SA"/>
              </w:rPr>
            </w:pPr>
          </w:p>
          <w:p>
            <w:pPr>
              <w:pStyle w:val="51"/>
              <w:rPr>
                <w:rFonts w:hint="default" w:ascii="Times New Roman" w:hAnsi="Times New Roman" w:eastAsia="Times New Roman" w:cs="Times New Roman"/>
                <w:b w:val="0"/>
                <w:bCs/>
                <w:sz w:val="18"/>
                <w:szCs w:val="22"/>
                <w:lang w:val="en-GB" w:eastAsia="zh-CN" w:bidi="ar-SA"/>
              </w:rPr>
            </w:pPr>
            <w:r>
              <w:rPr>
                <w:rFonts w:hint="default" w:ascii="Times New Roman" w:hAnsi="Times New Roman" w:eastAsia="Times New Roman" w:cs="Times New Roman"/>
                <w:b w:val="0"/>
                <w:bCs/>
                <w:sz w:val="18"/>
                <w:szCs w:val="22"/>
                <w:lang w:val="en-GB" w:eastAsia="zh-CN" w:bidi="ar-SA"/>
              </w:rPr>
              <w:t>[</w:t>
            </w:r>
            <w:r>
              <w:rPr>
                <w:rFonts w:hint="eastAsia" w:ascii="Times New Roman" w:hAnsi="Times New Roman" w:eastAsia="Times New Roman" w:cs="Times New Roman"/>
                <w:b w:val="0"/>
                <w:bCs/>
                <w:sz w:val="18"/>
                <w:szCs w:val="22"/>
                <w:lang w:val="en-GB" w:eastAsia="zh-CN" w:bidi="ar-SA"/>
              </w:rPr>
              <w:t>8</w:t>
            </w:r>
            <w:r>
              <w:rPr>
                <w:rFonts w:hint="default" w:ascii="Times New Roman" w:hAnsi="Times New Roman" w:eastAsia="Times New Roman" w:cs="Times New Roman"/>
                <w:b w:val="0"/>
                <w:bCs/>
                <w:sz w:val="18"/>
                <w:szCs w:val="22"/>
                <w:lang w:val="en-GB" w:eastAsia="zh-CN" w:bidi="ar-SA"/>
              </w:rPr>
              <w:t xml:space="preserve">) Supported maximum number of actual repetitions within a slot] </w:t>
            </w:r>
          </w:p>
          <w:p>
            <w:pPr>
              <w:pStyle w:val="51"/>
              <w:rPr>
                <w:rFonts w:hint="default" w:ascii="Times New Roman" w:hAnsi="Times New Roman" w:eastAsia="Times New Roman" w:cs="Times New Roman"/>
                <w:b w:val="0"/>
                <w:bCs/>
                <w:sz w:val="18"/>
                <w:szCs w:val="22"/>
                <w:lang w:val="en-GB" w:eastAsia="zh-CN" w:bidi="ar-SA"/>
              </w:rPr>
            </w:pPr>
          </w:p>
          <w:p>
            <w:pPr>
              <w:pStyle w:val="51"/>
              <w:rPr>
                <w:rFonts w:hint="default" w:ascii="Times New Roman" w:hAnsi="Times New Roman" w:eastAsia="Times New Roman" w:cs="Times New Roman"/>
                <w:b w:val="0"/>
                <w:bCs/>
                <w:sz w:val="18"/>
                <w:szCs w:val="22"/>
                <w:lang w:val="en-GB" w:eastAsia="zh-CN" w:bidi="ar-SA"/>
              </w:rPr>
            </w:pPr>
            <w:r>
              <w:rPr>
                <w:rFonts w:hint="default" w:ascii="Times New Roman" w:hAnsi="Times New Roman" w:eastAsia="Times New Roman" w:cs="Times New Roman"/>
                <w:b w:val="0"/>
                <w:bCs/>
                <w:sz w:val="18"/>
                <w:szCs w:val="22"/>
                <w:lang w:val="en-GB" w:eastAsia="zh-CN" w:bidi="ar-SA"/>
              </w:rPr>
              <w:t xml:space="preserve">[9) Supported PUSCH hopping scheme]  </w:t>
            </w:r>
          </w:p>
        </w:tc>
        <w:tc>
          <w:tcPr>
            <w:tcW w:w="1487"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Times New Roman" w:cs="Times New Roman"/>
                <w:b w:val="0"/>
                <w:bCs/>
                <w:sz w:val="18"/>
                <w:szCs w:val="22"/>
                <w:lang w:val="en-GB" w:eastAsia="ja-JP" w:bidi="ar-SA"/>
              </w:rPr>
            </w:pPr>
            <w:r>
              <w:rPr>
                <w:rFonts w:hint="default" w:ascii="Times New Roman" w:hAnsi="Times New Roman" w:eastAsia="Times New Roman" w:cs="Times New Roman"/>
                <w:b w:val="0"/>
                <w:bCs/>
                <w:strike/>
                <w:dstrike w:val="0"/>
                <w:color w:val="FF0000"/>
                <w:sz w:val="18"/>
                <w:szCs w:val="22"/>
                <w:lang w:val="en-GB" w:eastAsia="ja-JP" w:bidi="ar-SA"/>
              </w:rPr>
              <w:t>[</w:t>
            </w:r>
            <w:r>
              <w:rPr>
                <w:rFonts w:hint="eastAsia" w:ascii="Times New Roman" w:hAnsi="Times New Roman" w:eastAsia="Times New Roman" w:cs="Times New Roman"/>
                <w:b w:val="0"/>
                <w:bCs/>
                <w:sz w:val="18"/>
                <w:szCs w:val="22"/>
                <w:lang w:val="en-GB" w:eastAsia="ja-JP" w:bidi="ar-SA"/>
              </w:rPr>
              <w:t>Per UE</w:t>
            </w:r>
            <w:r>
              <w:rPr>
                <w:rFonts w:hint="default" w:ascii="Times New Roman" w:hAnsi="Times New Roman" w:eastAsia="Times New Roman" w:cs="Times New Roman"/>
                <w:b w:val="0"/>
                <w:bCs/>
                <w:strike/>
                <w:dstrike w:val="0"/>
                <w:color w:val="FF0000"/>
                <w:sz w:val="18"/>
                <w:szCs w:val="22"/>
                <w:lang w:val="en-GB" w:eastAsia="ja-JP" w:bidi="ar-SA"/>
              </w:rPr>
              <w:t>]</w:t>
            </w:r>
          </w:p>
          <w:p>
            <w:pPr>
              <w:pStyle w:val="51"/>
              <w:rPr>
                <w:rFonts w:hint="default" w:ascii="Times New Roman" w:hAnsi="Times New Roman" w:eastAsia="Times New Roman" w:cs="Times New Roman"/>
                <w:b w:val="0"/>
                <w:bCs/>
                <w:sz w:val="18"/>
                <w:szCs w:val="22"/>
                <w:lang w:val="en-GB" w:eastAsia="ja-JP" w:bidi="ar-SA"/>
              </w:rPr>
            </w:pPr>
          </w:p>
          <w:p>
            <w:pPr>
              <w:pStyle w:val="51"/>
              <w:rPr>
                <w:rFonts w:hint="default" w:ascii="Times New Roman" w:hAnsi="Times New Roman" w:eastAsia="Times New Roman" w:cs="Times New Roman"/>
                <w:b w:val="0"/>
                <w:bCs/>
                <w:sz w:val="18"/>
                <w:szCs w:val="22"/>
                <w:lang w:val="en-GB" w:eastAsia="ja-JP" w:bidi="ar-SA"/>
              </w:rPr>
            </w:pPr>
            <w:r>
              <w:rPr>
                <w:rFonts w:hint="default" w:ascii="Times New Roman" w:hAnsi="Times New Roman" w:eastAsia="Times New Roman" w:cs="Times New Roman"/>
                <w:b w:val="0"/>
                <w:bCs/>
                <w:strike/>
                <w:dstrike w:val="0"/>
                <w:color w:val="FF0000"/>
                <w:sz w:val="18"/>
                <w:szCs w:val="22"/>
                <w:lang w:val="en-GB" w:eastAsia="ja-JP" w:bidi="ar-SA"/>
              </w:rPr>
              <w:t>FFS: Per band</w:t>
            </w:r>
          </w:p>
        </w:tc>
        <w:tc>
          <w:tcPr>
            <w:tcW w:w="4137"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Times New Roman" w:cs="Times New Roman"/>
                <w:b w:val="0"/>
                <w:bCs/>
                <w:sz w:val="18"/>
                <w:szCs w:val="22"/>
                <w:lang w:val="en-GB" w:eastAsia="zh-CN" w:bidi="ar-SA"/>
              </w:rPr>
            </w:pPr>
            <w:r>
              <w:rPr>
                <w:rFonts w:hint="default" w:ascii="Times New Roman" w:hAnsi="Times New Roman" w:eastAsia="Times New Roman" w:cs="Times New Roman"/>
                <w:b w:val="0"/>
                <w:bCs/>
                <w:sz w:val="18"/>
                <w:szCs w:val="22"/>
                <w:lang w:val="en-GB" w:eastAsia="zh-CN" w:bidi="ar-SA"/>
              </w:rPr>
              <w:t>Candidate value for component 8):</w:t>
            </w:r>
          </w:p>
          <w:p>
            <w:pPr>
              <w:pStyle w:val="51"/>
              <w:rPr>
                <w:rFonts w:hint="default" w:ascii="Times New Roman" w:hAnsi="Times New Roman" w:eastAsia="Times New Roman" w:cs="Times New Roman"/>
                <w:b w:val="0"/>
                <w:bCs/>
                <w:sz w:val="18"/>
                <w:szCs w:val="22"/>
                <w:lang w:val="en-GB" w:eastAsia="ja-JP" w:bidi="ar-SA"/>
              </w:rPr>
            </w:pPr>
            <w:r>
              <w:rPr>
                <w:rFonts w:hint="default" w:ascii="Times New Roman" w:hAnsi="Times New Roman" w:eastAsia="Times New Roman" w:cs="Times New Roman"/>
                <w:b w:val="0"/>
                <w:bCs/>
                <w:sz w:val="18"/>
                <w:szCs w:val="22"/>
                <w:lang w:val="en-GB" w:eastAsia="zh-CN" w:bidi="ar-SA"/>
              </w:rPr>
              <w:t>{</w:t>
            </w:r>
            <w:r>
              <w:rPr>
                <w:rFonts w:hint="default" w:ascii="Times New Roman" w:hAnsi="Times New Roman" w:eastAsia="Times New Roman" w:cs="Times New Roman"/>
                <w:b w:val="0"/>
                <w:bCs/>
                <w:sz w:val="18"/>
                <w:szCs w:val="22"/>
                <w:lang w:val="en-GB" w:eastAsia="ja-JP" w:bidi="ar-SA"/>
              </w:rPr>
              <w:t>2, 3, 4, 7, [8], [12]}</w:t>
            </w:r>
          </w:p>
          <w:p>
            <w:pPr>
              <w:pStyle w:val="51"/>
              <w:rPr>
                <w:rFonts w:hint="default" w:ascii="Times New Roman" w:hAnsi="Times New Roman" w:eastAsia="Times New Roman" w:cs="Times New Roman"/>
                <w:b w:val="0"/>
                <w:bCs/>
                <w:sz w:val="18"/>
                <w:szCs w:val="22"/>
                <w:lang w:val="en-GB" w:eastAsia="ja-JP" w:bidi="ar-SA"/>
              </w:rPr>
            </w:pPr>
          </w:p>
          <w:p>
            <w:pPr>
              <w:pStyle w:val="51"/>
              <w:rPr>
                <w:rFonts w:hint="default" w:ascii="Times New Roman" w:hAnsi="Times New Roman" w:eastAsia="Times New Roman" w:cs="Times New Roman"/>
                <w:b w:val="0"/>
                <w:bCs/>
                <w:strike/>
                <w:dstrike w:val="0"/>
                <w:color w:val="FF0000"/>
                <w:sz w:val="18"/>
                <w:szCs w:val="22"/>
                <w:lang w:val="en-US" w:eastAsia="zh-CN" w:bidi="ar-SA"/>
              </w:rPr>
            </w:pPr>
            <w:r>
              <w:rPr>
                <w:rFonts w:hint="eastAsia" w:ascii="Times New Roman" w:hAnsi="Times New Roman" w:eastAsia="Times New Roman" w:cs="Times New Roman"/>
                <w:b w:val="0"/>
                <w:bCs/>
                <w:strike/>
                <w:dstrike w:val="0"/>
                <w:color w:val="FF0000"/>
                <w:sz w:val="18"/>
                <w:szCs w:val="22"/>
                <w:lang w:val="en-GB" w:eastAsia="zh-CN" w:bidi="ar-SA"/>
              </w:rPr>
              <w:t>FF</w:t>
            </w:r>
            <w:r>
              <w:rPr>
                <w:rFonts w:hint="default" w:ascii="Times New Roman" w:hAnsi="Times New Roman" w:eastAsia="Times New Roman" w:cs="Times New Roman"/>
                <w:b w:val="0"/>
                <w:bCs/>
                <w:strike/>
                <w:dstrike w:val="0"/>
                <w:color w:val="FF0000"/>
                <w:sz w:val="18"/>
                <w:szCs w:val="22"/>
                <w:lang w:val="en-GB" w:eastAsia="zh-CN" w:bidi="ar-SA"/>
              </w:rPr>
              <w:t>S</w:t>
            </w:r>
            <w:r>
              <w:rPr>
                <w:rFonts w:hint="eastAsia" w:ascii="Times New Roman" w:hAnsi="Times New Roman" w:eastAsia="Times New Roman" w:cs="Times New Roman"/>
                <w:b w:val="0"/>
                <w:bCs/>
                <w:strike/>
                <w:dstrike w:val="0"/>
                <w:color w:val="FF0000"/>
                <w:sz w:val="18"/>
                <w:szCs w:val="22"/>
                <w:lang w:val="en-GB" w:eastAsia="zh-CN" w:bidi="ar-SA"/>
              </w:rPr>
              <w:t>:</w:t>
            </w:r>
            <w:r>
              <w:rPr>
                <w:rFonts w:hint="default" w:ascii="Times New Roman" w:hAnsi="Times New Roman" w:eastAsia="Times New Roman" w:cs="Times New Roman"/>
                <w:b w:val="0"/>
                <w:bCs/>
                <w:strike/>
                <w:dstrike w:val="0"/>
                <w:color w:val="FF0000"/>
                <w:sz w:val="18"/>
                <w:szCs w:val="22"/>
                <w:lang w:val="en-GB" w:eastAsia="zh-CN" w:bidi="ar-SA"/>
              </w:rPr>
              <w:t xml:space="preserve"> </w:t>
            </w:r>
            <w:r>
              <w:rPr>
                <w:rFonts w:hint="default" w:ascii="Times New Roman" w:hAnsi="Times New Roman" w:eastAsia="Times New Roman" w:cs="Times New Roman"/>
                <w:b w:val="0"/>
                <w:bCs/>
                <w:strike/>
                <w:dstrike w:val="0"/>
                <w:color w:val="FF0000"/>
                <w:sz w:val="18"/>
                <w:szCs w:val="22"/>
                <w:lang w:val="en-US" w:eastAsia="zh-CN" w:bidi="ar-SA"/>
              </w:rPr>
              <w:t>Whether to add new feature groups for the total number of unicast PUSCHs for different TBs per slot per CC, or just add some note here with an example below:</w:t>
            </w:r>
          </w:p>
          <w:p>
            <w:pPr>
              <w:spacing w:before="120" w:beforeLines="50"/>
              <w:rPr>
                <w:rFonts w:hint="default" w:ascii="Times New Roman" w:hAnsi="Times New Roman" w:eastAsia="Times New Roman" w:cs="Times New Roman"/>
                <w:b w:val="0"/>
                <w:bCs/>
                <w:strike/>
                <w:dstrike w:val="0"/>
                <w:color w:val="FF0000"/>
                <w:sz w:val="18"/>
                <w:szCs w:val="22"/>
                <w:lang w:val="en-US" w:eastAsia="zh-CN" w:bidi="ar-SA"/>
              </w:rPr>
            </w:pPr>
            <w:r>
              <w:rPr>
                <w:rFonts w:hint="default" w:ascii="Times New Roman" w:hAnsi="Times New Roman" w:eastAsia="Times New Roman" w:cs="Times New Roman"/>
                <w:b w:val="0"/>
                <w:bCs/>
                <w:strike/>
                <w:dstrike w:val="0"/>
                <w:color w:val="FF0000"/>
                <w:sz w:val="18"/>
                <w:szCs w:val="22"/>
                <w:lang w:val="en-GB" w:eastAsia="zh-CN" w:bidi="ar-SA"/>
              </w:rPr>
              <w:t>[</w:t>
            </w:r>
            <w:r>
              <w:rPr>
                <w:rFonts w:hint="default" w:ascii="Times New Roman" w:hAnsi="Times New Roman" w:eastAsia="Times New Roman" w:cs="Times New Roman"/>
                <w:b w:val="0"/>
                <w:bCs/>
                <w:sz w:val="18"/>
                <w:szCs w:val="22"/>
                <w:lang w:val="en-GB" w:eastAsia="zh-CN" w:bidi="ar-SA"/>
              </w:rPr>
              <w:t>The total number of unicast PUSCHs for different TBs per slot per CC is subjected to the capability reported by FG 5-12, 5-12a, 5-12b, 5-13d, 5-13e and 5-13f</w:t>
            </w:r>
            <w:r>
              <w:rPr>
                <w:rFonts w:hint="default" w:ascii="Times New Roman" w:hAnsi="Times New Roman" w:eastAsia="Times New Roman" w:cs="Times New Roman"/>
                <w:b w:val="0"/>
                <w:bCs/>
                <w:strike/>
                <w:dstrike w:val="0"/>
                <w:color w:val="FF0000"/>
                <w:sz w:val="18"/>
                <w:szCs w:val="22"/>
                <w:lang w:val="en-GB" w:eastAsia="zh-CN" w:bidi="ar-SA"/>
              </w:rPr>
              <w:t>]</w:t>
            </w:r>
            <w:r>
              <w:rPr>
                <w:rFonts w:hint="default" w:ascii="Times New Roman" w:hAnsi="Times New Roman" w:eastAsia="Times New Roman" w:cs="Times New Roman"/>
                <w:b w:val="0"/>
                <w:bCs/>
                <w:strike/>
                <w:dstrike w:val="0"/>
                <w:color w:val="FF0000"/>
                <w:sz w:val="18"/>
                <w:szCs w:val="22"/>
                <w:lang w:val="en-US" w:eastAsia="zh-CN" w:bidi="ar-SA"/>
              </w:rPr>
              <w:t xml:space="preserve"> </w:t>
            </w:r>
          </w:p>
          <w:p>
            <w:pPr>
              <w:pStyle w:val="51"/>
              <w:rPr>
                <w:rFonts w:hint="default" w:ascii="Times New Roman" w:hAnsi="Times New Roman" w:eastAsia="Times New Roman" w:cs="Times New Roman"/>
                <w:b w:val="0"/>
                <w:bCs/>
                <w:strike/>
                <w:dstrike w:val="0"/>
                <w:color w:val="FF0000"/>
                <w:sz w:val="18"/>
                <w:szCs w:val="22"/>
                <w:lang w:val="en-US" w:eastAsia="zh-CN" w:bidi="ar-SA"/>
              </w:rPr>
            </w:pPr>
            <w:r>
              <w:rPr>
                <w:rFonts w:hint="eastAsia" w:ascii="Times New Roman" w:hAnsi="Times New Roman" w:eastAsia="Times New Roman" w:cs="Times New Roman"/>
                <w:b w:val="0"/>
                <w:bCs/>
                <w:strike/>
                <w:dstrike w:val="0"/>
                <w:color w:val="FF0000"/>
                <w:sz w:val="18"/>
                <w:szCs w:val="22"/>
                <w:lang w:val="en-GB" w:eastAsia="zh-CN" w:bidi="ar-SA"/>
              </w:rPr>
              <w:t>FF</w:t>
            </w:r>
            <w:r>
              <w:rPr>
                <w:rFonts w:hint="default" w:ascii="Times New Roman" w:hAnsi="Times New Roman" w:eastAsia="Times New Roman" w:cs="Times New Roman"/>
                <w:b w:val="0"/>
                <w:bCs/>
                <w:strike/>
                <w:dstrike w:val="0"/>
                <w:color w:val="FF0000"/>
                <w:sz w:val="18"/>
                <w:szCs w:val="22"/>
                <w:lang w:val="en-GB" w:eastAsia="zh-CN" w:bidi="ar-SA"/>
              </w:rPr>
              <w:t>S</w:t>
            </w:r>
            <w:r>
              <w:rPr>
                <w:rFonts w:hint="eastAsia" w:ascii="Times New Roman" w:hAnsi="Times New Roman" w:eastAsia="Times New Roman" w:cs="Times New Roman"/>
                <w:b w:val="0"/>
                <w:bCs/>
                <w:strike/>
                <w:dstrike w:val="0"/>
                <w:color w:val="FF0000"/>
                <w:sz w:val="18"/>
                <w:szCs w:val="22"/>
                <w:lang w:val="en-GB" w:eastAsia="zh-CN" w:bidi="ar-SA"/>
              </w:rPr>
              <w:t>:</w:t>
            </w:r>
            <w:r>
              <w:rPr>
                <w:rFonts w:hint="default" w:ascii="Times New Roman" w:hAnsi="Times New Roman" w:eastAsia="Times New Roman" w:cs="Times New Roman"/>
                <w:b w:val="0"/>
                <w:bCs/>
                <w:strike/>
                <w:dstrike w:val="0"/>
                <w:color w:val="FF0000"/>
                <w:sz w:val="18"/>
                <w:szCs w:val="22"/>
                <w:lang w:val="en-US" w:eastAsia="zh-CN" w:bidi="ar-SA"/>
              </w:rPr>
              <w:t xml:space="preserve"> Whether to set separate UE capabilities for dynamic grant and configured grant. Can we just add some note here with an example below for compromise?</w:t>
            </w:r>
          </w:p>
          <w:p>
            <w:pPr>
              <w:spacing w:before="120" w:beforeLines="50"/>
              <w:rPr>
                <w:rFonts w:hint="default" w:ascii="Times New Roman" w:hAnsi="Times New Roman" w:eastAsia="Times New Roman" w:cs="Times New Roman"/>
                <w:b w:val="0"/>
                <w:bCs/>
                <w:sz w:val="18"/>
                <w:szCs w:val="22"/>
                <w:lang w:val="en-GB" w:eastAsia="zh-CN" w:bidi="ar-SA"/>
              </w:rPr>
            </w:pPr>
            <w:r>
              <w:rPr>
                <w:rFonts w:hint="default" w:ascii="Times New Roman" w:hAnsi="Times New Roman" w:eastAsia="Times New Roman" w:cs="Times New Roman"/>
                <w:b w:val="0"/>
                <w:bCs/>
                <w:strike/>
                <w:dstrike w:val="0"/>
                <w:color w:val="FF0000"/>
                <w:sz w:val="18"/>
                <w:szCs w:val="22"/>
                <w:lang w:val="en-GB" w:eastAsia="zh-CN" w:bidi="ar-SA"/>
              </w:rPr>
              <w:t>[</w:t>
            </w:r>
            <w:r>
              <w:rPr>
                <w:rFonts w:hint="default" w:ascii="Times New Roman" w:hAnsi="Times New Roman" w:eastAsia="Times New Roman" w:cs="Times New Roman"/>
                <w:b w:val="0"/>
                <w:bCs/>
                <w:sz w:val="18"/>
                <w:szCs w:val="22"/>
                <w:lang w:val="en-GB" w:eastAsia="zh-CN" w:bidi="ar-SA"/>
              </w:rPr>
              <w:t>PUSCH repetition type B with configured grant is applied only if UE reports the support of FG 5-19 or FG 5-20, and subjected to the capability of FG 5-19 and FG 5-20</w:t>
            </w:r>
            <w:r>
              <w:rPr>
                <w:rFonts w:hint="default" w:ascii="Times New Roman" w:hAnsi="Times New Roman" w:eastAsia="Times New Roman" w:cs="Times New Roman"/>
                <w:b w:val="0"/>
                <w:bCs/>
                <w:strike/>
                <w:dstrike w:val="0"/>
                <w:color w:val="FF0000"/>
                <w:sz w:val="18"/>
                <w:szCs w:val="22"/>
                <w:lang w:val="en-GB" w:eastAsia="zh-CN" w:bidi="ar-SA"/>
              </w:rPr>
              <w:t>]</w:t>
            </w:r>
            <w:r>
              <w:rPr>
                <w:rFonts w:hint="default" w:ascii="Times New Roman" w:hAnsi="Times New Roman" w:eastAsia="Times New Roman" w:cs="Times New Roman"/>
                <w:b w:val="0"/>
                <w:bCs/>
                <w:sz w:val="18"/>
                <w:szCs w:val="22"/>
                <w:lang w:val="en-GB" w:eastAsia="zh-CN" w:bidi="ar-SA"/>
              </w:rPr>
              <w:t>.</w:t>
            </w:r>
          </w:p>
          <w:p>
            <w:pPr>
              <w:pStyle w:val="51"/>
              <w:rPr>
                <w:rFonts w:hint="default" w:ascii="Times New Roman" w:hAnsi="Times New Roman" w:eastAsia="Times New Roman" w:cs="Times New Roman"/>
                <w:b w:val="0"/>
                <w:bCs/>
                <w:strike/>
                <w:dstrike w:val="0"/>
                <w:color w:val="FF0000"/>
                <w:sz w:val="18"/>
                <w:szCs w:val="22"/>
                <w:lang w:val="en-US" w:eastAsia="zh-CN" w:bidi="ar-SA"/>
              </w:rPr>
            </w:pPr>
            <w:r>
              <w:rPr>
                <w:rFonts w:hint="eastAsia" w:ascii="Times New Roman" w:hAnsi="Times New Roman" w:eastAsia="Times New Roman" w:cs="Times New Roman"/>
                <w:b w:val="0"/>
                <w:bCs/>
                <w:strike/>
                <w:dstrike w:val="0"/>
                <w:color w:val="FF0000"/>
                <w:sz w:val="18"/>
                <w:szCs w:val="22"/>
                <w:lang w:val="en-GB" w:eastAsia="zh-CN" w:bidi="ar-SA"/>
              </w:rPr>
              <w:t>F</w:t>
            </w:r>
            <w:r>
              <w:rPr>
                <w:rFonts w:hint="default" w:ascii="Times New Roman" w:hAnsi="Times New Roman" w:eastAsia="Times New Roman" w:cs="Times New Roman"/>
                <w:b w:val="0"/>
                <w:bCs/>
                <w:strike/>
                <w:dstrike w:val="0"/>
                <w:color w:val="FF0000"/>
                <w:sz w:val="18"/>
                <w:szCs w:val="22"/>
                <w:lang w:val="en-GB" w:eastAsia="zh-CN" w:bidi="ar-SA"/>
              </w:rPr>
              <w:t xml:space="preserve">FS: </w:t>
            </w:r>
            <w:r>
              <w:rPr>
                <w:rFonts w:hint="default" w:ascii="Times New Roman" w:hAnsi="Times New Roman" w:eastAsia="Times New Roman" w:cs="Times New Roman"/>
                <w:b w:val="0"/>
                <w:bCs/>
                <w:strike/>
                <w:dstrike w:val="0"/>
                <w:color w:val="FF0000"/>
                <w:sz w:val="18"/>
                <w:szCs w:val="22"/>
                <w:lang w:val="en-US" w:eastAsia="zh-CN" w:bidi="ar-SA"/>
              </w:rPr>
              <w:t>Whether to set separate UE capabilities for the case that dynamic SFI is configured and InvalidSymbolPattern is configured. Can we just add some note here with an example below for compromise?</w:t>
            </w:r>
          </w:p>
          <w:p>
            <w:pPr>
              <w:spacing w:before="120" w:beforeLines="50"/>
              <w:rPr>
                <w:rFonts w:hint="default" w:ascii="Times New Roman" w:hAnsi="Times New Roman" w:eastAsia="Times New Roman" w:cs="Times New Roman"/>
                <w:b w:val="0"/>
                <w:bCs/>
                <w:sz w:val="18"/>
                <w:szCs w:val="22"/>
                <w:lang w:val="en-GB" w:eastAsia="zh-CN" w:bidi="ar-SA"/>
              </w:rPr>
            </w:pPr>
            <w:r>
              <w:rPr>
                <w:rFonts w:hint="default" w:ascii="Times New Roman" w:hAnsi="Times New Roman" w:eastAsia="Times New Roman" w:cs="Times New Roman"/>
                <w:b w:val="0"/>
                <w:bCs/>
                <w:strike/>
                <w:dstrike w:val="0"/>
                <w:color w:val="FF0000"/>
                <w:sz w:val="18"/>
                <w:szCs w:val="22"/>
                <w:lang w:val="en-GB" w:eastAsia="zh-CN" w:bidi="ar-SA"/>
              </w:rPr>
              <w:t>[</w:t>
            </w:r>
            <w:r>
              <w:rPr>
                <w:rFonts w:hint="default" w:ascii="Times New Roman" w:hAnsi="Times New Roman" w:eastAsia="Times New Roman" w:cs="Times New Roman"/>
                <w:b w:val="0"/>
                <w:bCs/>
                <w:sz w:val="18"/>
                <w:szCs w:val="22"/>
                <w:lang w:val="en-GB" w:eastAsia="zh-CN" w:bidi="ar-SA"/>
              </w:rPr>
              <w:t>The case that both dynamic SFI and InvalidSymbolPattern are configured is applied only if UE reports the support of FG3-6.</w:t>
            </w:r>
            <w:r>
              <w:rPr>
                <w:rFonts w:hint="default" w:ascii="Times New Roman" w:hAnsi="Times New Roman" w:eastAsia="Times New Roman" w:cs="Times New Roman"/>
                <w:b w:val="0"/>
                <w:bCs/>
                <w:strike/>
                <w:dstrike w:val="0"/>
                <w:color w:val="FF0000"/>
                <w:sz w:val="18"/>
                <w:szCs w:val="22"/>
                <w:lang w:val="en-GB" w:eastAsia="zh-CN" w:bidi="ar-SA"/>
              </w:rPr>
              <w:t>]</w:t>
            </w:r>
          </w:p>
          <w:p>
            <w:pPr>
              <w:spacing w:before="120" w:beforeLines="50"/>
              <w:rPr>
                <w:rFonts w:hint="default" w:ascii="Times New Roman" w:hAnsi="Times New Roman" w:eastAsia="Times New Roman" w:cs="Times New Roman"/>
                <w:b w:val="0"/>
                <w:bCs/>
                <w:sz w:val="18"/>
                <w:szCs w:val="22"/>
                <w:lang w:val="en-US" w:eastAsia="zh-CN" w:bidi="ar-SA"/>
              </w:rPr>
            </w:pPr>
          </w:p>
          <w:p>
            <w:pPr>
              <w:pStyle w:val="51"/>
              <w:rPr>
                <w:rFonts w:hint="default" w:ascii="Times New Roman" w:hAnsi="Times New Roman" w:eastAsia="Times New Roman" w:cs="Times New Roman"/>
                <w:b w:val="0"/>
                <w:bCs/>
                <w:sz w:val="18"/>
                <w:szCs w:val="22"/>
                <w:lang w:val="en-GB" w:eastAsia="ja-JP" w:bidi="ar-SA"/>
              </w:rPr>
            </w:pPr>
            <w:r>
              <w:rPr>
                <w:rFonts w:hint="default" w:ascii="Times New Roman" w:hAnsi="Times New Roman" w:eastAsia="Times New Roman" w:cs="Times New Roman"/>
                <w:b w:val="0"/>
                <w:bCs/>
                <w:strike/>
                <w:dstrike w:val="0"/>
                <w:color w:val="FF0000"/>
                <w:sz w:val="18"/>
                <w:szCs w:val="22"/>
                <w:lang w:val="en-GB" w:eastAsia="zh-CN" w:bidi="ar-SA"/>
              </w:rPr>
              <w:t>FFS</w:t>
            </w:r>
            <w:r>
              <w:rPr>
                <w:rFonts w:hint="eastAsia" w:ascii="Times New Roman" w:hAnsi="Times New Roman" w:eastAsia="Times New Roman" w:cs="Times New Roman"/>
                <w:b w:val="0"/>
                <w:bCs/>
                <w:strike/>
                <w:dstrike w:val="0"/>
                <w:color w:val="FF0000"/>
                <w:sz w:val="18"/>
                <w:szCs w:val="22"/>
                <w:lang w:val="en-GB" w:eastAsia="zh-CN" w:bidi="ar-SA"/>
              </w:rPr>
              <w:t>:</w:t>
            </w:r>
            <w:r>
              <w:rPr>
                <w:rFonts w:hint="default" w:ascii="Times New Roman" w:hAnsi="Times New Roman" w:eastAsia="Times New Roman" w:cs="Times New Roman"/>
                <w:b w:val="0"/>
                <w:bCs/>
                <w:strike/>
                <w:dstrike w:val="0"/>
                <w:color w:val="FF0000"/>
                <w:sz w:val="18"/>
                <w:szCs w:val="22"/>
                <w:lang w:val="en-GB" w:eastAsia="zh-CN" w:bidi="ar-SA"/>
              </w:rPr>
              <w:t xml:space="preserve"> Whether to set separate UE capabilities for DCI format 0_1 and DCI format 0_2 for PUSCH repetition type B. Can we go majority view that no separate UE capability</w:t>
            </w:r>
            <w:r>
              <w:rPr>
                <w:rFonts w:hint="eastAsia" w:ascii="Times New Roman" w:hAnsi="Times New Roman" w:eastAsia="Times New Roman" w:cs="Times New Roman"/>
                <w:b w:val="0"/>
                <w:bCs/>
                <w:strike/>
                <w:dstrike w:val="0"/>
                <w:color w:val="FF0000"/>
                <w:sz w:val="18"/>
                <w:szCs w:val="22"/>
                <w:lang w:val="en-GB" w:eastAsia="zh-CN" w:bidi="ar-SA"/>
              </w:rPr>
              <w:t>?</w:t>
            </w:r>
          </w:p>
        </w:tc>
      </w:tr>
    </w:tbl>
    <w:p>
      <w:pPr>
        <w:keepNext w:val="0"/>
        <w:keepLines w:val="0"/>
        <w:pageBreakBefore w:val="0"/>
        <w:widowControl/>
        <w:numPr>
          <w:numId w:val="0"/>
        </w:numPr>
        <w:kinsoku/>
        <w:wordWrap/>
        <w:overflowPunct w:val="0"/>
        <w:topLinePunct w:val="0"/>
        <w:autoSpaceDE w:val="0"/>
        <w:autoSpaceDN w:val="0"/>
        <w:bidi w:val="0"/>
        <w:adjustRightInd w:val="0"/>
        <w:snapToGrid w:val="0"/>
        <w:spacing w:after="181" w:afterLines="50" w:line="240" w:lineRule="auto"/>
        <w:ind w:leftChars="0"/>
        <w:jc w:val="both"/>
        <w:textAlignment w:val="baseline"/>
        <w:outlineLvl w:val="9"/>
        <w:rPr>
          <w:rFonts w:hint="default"/>
          <w:b w:val="0"/>
          <w:bCs w:val="0"/>
          <w:i/>
          <w:iCs/>
          <w:kern w:val="2"/>
          <w:szCs w:val="24"/>
          <w:lang w:val="en-US" w:eastAsia="zh-CN"/>
        </w:rPr>
      </w:pP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after="181" w:afterLines="50" w:line="240" w:lineRule="auto"/>
        <w:ind w:left="420" w:leftChars="0" w:hanging="420" w:firstLineChars="0"/>
        <w:jc w:val="both"/>
        <w:textAlignment w:val="baseline"/>
        <w:outlineLvl w:val="9"/>
        <w:rPr>
          <w:rFonts w:hint="default" w:ascii="Times New Roman" w:hAnsi="Times New Roman" w:eastAsia="宋体" w:cs="Times New Roman"/>
          <w:b/>
          <w:bCs/>
          <w:i/>
          <w:iCs/>
          <w:sz w:val="20"/>
          <w:szCs w:val="21"/>
          <w:lang w:val="en-US" w:eastAsia="zh-CN"/>
        </w:rPr>
      </w:pPr>
      <w:r>
        <w:rPr>
          <w:rFonts w:hint="eastAsia" w:eastAsia="宋体"/>
          <w:b/>
          <w:bCs/>
          <w:lang w:val="en-US" w:eastAsia="zh-CN"/>
        </w:rPr>
        <w:t xml:space="preserve">FG </w:t>
      </w:r>
      <w:r>
        <w:rPr>
          <w:rFonts w:eastAsia="宋体"/>
          <w:b/>
          <w:bCs/>
          <w:lang w:eastAsia="zh-CN"/>
        </w:rPr>
        <w:t>11-</w:t>
      </w:r>
      <w:r>
        <w:rPr>
          <w:rFonts w:hint="eastAsia" w:eastAsia="宋体"/>
          <w:b/>
          <w:bCs/>
          <w:lang w:val="en-US" w:eastAsia="zh-CN"/>
        </w:rPr>
        <w:t>10/</w:t>
      </w:r>
      <w:r>
        <w:rPr>
          <w:rFonts w:hint="eastAsia" w:eastAsia="宋体"/>
          <w:b/>
          <w:bCs/>
          <w:lang w:eastAsia="zh-CN"/>
        </w:rPr>
        <w:t>1</w:t>
      </w:r>
      <w:r>
        <w:rPr>
          <w:rFonts w:eastAsia="宋体"/>
          <w:b/>
          <w:bCs/>
          <w:lang w:eastAsia="zh-CN"/>
        </w:rPr>
        <w:t>1-11</w:t>
      </w:r>
      <w:r>
        <w:rPr>
          <w:rFonts w:hint="eastAsia" w:eastAsia="宋体"/>
          <w:b/>
          <w:bCs/>
          <w:lang w:val="en-US" w:eastAsia="zh-CN"/>
        </w:rPr>
        <w:t xml:space="preserve"> for URLLC and FG </w:t>
      </w:r>
      <w:r>
        <w:rPr>
          <w:b/>
          <w:bCs/>
          <w:lang w:eastAsia="ja-JP"/>
        </w:rPr>
        <w:t>12-3</w:t>
      </w:r>
      <w:r>
        <w:rPr>
          <w:rFonts w:hint="eastAsia" w:eastAsia="宋体"/>
          <w:b/>
          <w:bCs/>
          <w:lang w:val="en-US" w:eastAsia="zh-CN"/>
        </w:rPr>
        <w:t xml:space="preserve"> </w:t>
      </w:r>
      <w:r>
        <w:rPr>
          <w:rFonts w:hint="eastAsia" w:eastAsia="宋体"/>
          <w:b/>
          <w:bCs/>
          <w:lang w:val="en-US" w:eastAsia="zh-CN"/>
        </w:rPr>
        <w:t>for IIoT</w:t>
      </w:r>
    </w:p>
    <w:p>
      <w:pPr>
        <w:bidi w:val="0"/>
        <w:rPr>
          <w:rFonts w:hint="eastAsia"/>
          <w:lang w:val="en-US" w:eastAsia="zh-CN"/>
        </w:rPr>
      </w:pPr>
      <w:r>
        <w:rPr>
          <w:rFonts w:hint="eastAsia"/>
          <w:sz w:val="20"/>
          <w:szCs w:val="21"/>
          <w:lang w:val="en-US" w:eastAsia="zh-CN"/>
        </w:rPr>
        <w:t xml:space="preserve">For the latest UE feature for IIoT, only one FG is defined for </w:t>
      </w:r>
      <w:r>
        <w:rPr>
          <w:rFonts w:hint="default"/>
          <w:sz w:val="20"/>
          <w:szCs w:val="21"/>
          <w:lang w:val="en-US" w:eastAsia="zh-CN"/>
        </w:rPr>
        <w:t xml:space="preserve">SPS release by </w:t>
      </w:r>
      <w:r>
        <w:rPr>
          <w:rFonts w:hint="eastAsia"/>
          <w:sz w:val="20"/>
          <w:szCs w:val="21"/>
          <w:lang w:val="en-US" w:eastAsia="zh-CN"/>
        </w:rPr>
        <w:t xml:space="preserve">both </w:t>
      </w:r>
      <w:r>
        <w:rPr>
          <w:rFonts w:hint="default"/>
          <w:sz w:val="20"/>
          <w:szCs w:val="21"/>
          <w:lang w:val="en-US" w:eastAsia="zh-CN"/>
        </w:rPr>
        <w:t>DCI format 1_1 and 1_2</w:t>
      </w:r>
      <w:r>
        <w:rPr>
          <w:rFonts w:hint="eastAsia"/>
          <w:sz w:val="20"/>
          <w:szCs w:val="21"/>
          <w:lang w:val="en-US" w:eastAsia="zh-CN"/>
        </w:rPr>
        <w:t xml:space="preserve">. But there are still two separate UE feature groups are defined for release of CG with  </w:t>
      </w:r>
      <w:r>
        <w:rPr>
          <w:rFonts w:hint="default"/>
          <w:sz w:val="20"/>
          <w:szCs w:val="21"/>
          <w:lang w:val="en-US" w:eastAsia="zh-CN"/>
        </w:rPr>
        <w:t>DCI format 0_1</w:t>
      </w:r>
      <w:r>
        <w:rPr>
          <w:rFonts w:hint="eastAsia"/>
          <w:sz w:val="20"/>
          <w:szCs w:val="21"/>
          <w:lang w:val="en-US" w:eastAsia="zh-CN"/>
        </w:rPr>
        <w:t xml:space="preserve"> or </w:t>
      </w:r>
      <w:r>
        <w:rPr>
          <w:rFonts w:hint="default"/>
          <w:sz w:val="20"/>
          <w:szCs w:val="21"/>
          <w:lang w:val="en-US" w:eastAsia="zh-CN"/>
        </w:rPr>
        <w:t>DCI format 0_</w:t>
      </w:r>
      <w:r>
        <w:rPr>
          <w:rFonts w:hint="eastAsia"/>
          <w:sz w:val="20"/>
          <w:szCs w:val="21"/>
          <w:lang w:val="en-US" w:eastAsia="zh-CN"/>
        </w:rPr>
        <w:t xml:space="preserve">2 respectively. Similarly, we suggest merging FG 11-10 and FG 11-11. </w:t>
      </w:r>
      <w:r>
        <w:rPr>
          <w:rFonts w:hint="eastAsia"/>
          <w:lang w:val="en-US" w:eastAsia="zh-CN"/>
        </w:rPr>
        <w:t>In addition, the special bit fields in a DCI format for releasing a Type 2 CG configuration and a SPS configuration is the same. We don</w:t>
      </w:r>
      <w:r>
        <w:rPr>
          <w:rFonts w:hint="default"/>
          <w:lang w:val="en-US" w:eastAsia="zh-CN"/>
        </w:rPr>
        <w:t>’</w:t>
      </w:r>
      <w:r>
        <w:rPr>
          <w:rFonts w:hint="eastAsia"/>
          <w:lang w:val="en-US" w:eastAsia="zh-CN"/>
        </w:rPr>
        <w:t xml:space="preserve">t see any difference in terms of UE complexity between support of CG release and SPS release. Therefore, we propose the following revisions. </w:t>
      </w:r>
    </w:p>
    <w:tbl>
      <w:tblPr>
        <w:tblStyle w:val="37"/>
        <w:tblW w:w="10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0"/>
        <w:gridCol w:w="2681"/>
        <w:gridCol w:w="2416"/>
        <w:gridCol w:w="2018"/>
        <w:gridCol w:w="27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4" w:hRule="atLeast"/>
        </w:trPr>
        <w:tc>
          <w:tcPr>
            <w:tcW w:w="10563" w:type="dxa"/>
            <w:gridSpan w:val="5"/>
            <w:tcBorders>
              <w:top w:val="single" w:color="auto" w:sz="4" w:space="0"/>
              <w:left w:val="single" w:color="auto" w:sz="4" w:space="0"/>
              <w:bottom w:val="single" w:color="auto" w:sz="4" w:space="0"/>
              <w:right w:val="single" w:color="auto" w:sz="4" w:space="0"/>
            </w:tcBorders>
            <w:shd w:val="clear" w:color="auto" w:fill="auto"/>
            <w:vAlign w:val="top"/>
          </w:tcPr>
          <w:p>
            <w:pPr>
              <w:pStyle w:val="51"/>
              <w:jc w:val="both"/>
              <w:rPr>
                <w:rFonts w:hint="default" w:ascii="Times New Roman" w:hAnsi="Times New Roman" w:eastAsia="Times New Roman" w:cs="Times New Roman"/>
                <w:b/>
                <w:sz w:val="18"/>
                <w:szCs w:val="22"/>
                <w:lang w:val="en-US" w:eastAsia="zh-CN" w:bidi="ar-SA"/>
              </w:rPr>
            </w:pPr>
            <w:r>
              <w:rPr>
                <w:rFonts w:hint="eastAsia" w:ascii="Times New Roman" w:hAnsi="Times New Roman" w:eastAsia="Times New Roman" w:cs="Times New Roman"/>
                <w:b/>
                <w:i/>
                <w:iCs/>
                <w:sz w:val="18"/>
                <w:szCs w:val="22"/>
                <w:lang w:val="en-US" w:eastAsia="zh-CN" w:bidi="ar-SA"/>
              </w:rPr>
              <w:t>Suggested revision #</w:t>
            </w:r>
            <w:r>
              <w:rPr>
                <w:rFonts w:hint="eastAsia" w:ascii="Times New Roman" w:hAnsi="Times New Roman" w:cs="Times New Roman"/>
                <w:b/>
                <w:i/>
                <w:iCs/>
                <w:sz w:val="18"/>
                <w:szCs w:val="22"/>
                <w:lang w:val="en-US" w:eastAsia="zh-CN" w:bidi="ar-SA"/>
              </w:rPr>
              <w:t>5</w:t>
            </w:r>
            <w:r>
              <w:rPr>
                <w:rFonts w:hint="eastAsia" w:ascii="Times New Roman" w:hAnsi="Times New Roman" w:eastAsia="Times New Roman" w:cs="Times New Roman"/>
                <w:b/>
                <w:i/>
                <w:iCs/>
                <w:sz w:val="18"/>
                <w:szCs w:val="22"/>
                <w:lang w:val="en-US" w:eastAsia="zh-CN" w:bidi="ar-SA"/>
              </w:rPr>
              <w:t xml:space="preserve"> </w:t>
            </w:r>
            <w:r>
              <w:rPr>
                <w:rFonts w:hint="eastAsia" w:ascii="Times New Roman" w:hAnsi="Times New Roman" w:cs="Times New Roman"/>
                <w:b/>
                <w:i/>
                <w:iCs/>
                <w:sz w:val="18"/>
                <w:szCs w:val="22"/>
                <w:lang w:val="en-US" w:eastAsia="zh-CN" w:bidi="ar-SA"/>
              </w:rPr>
              <w:t xml:space="preserve">on </w:t>
            </w:r>
            <w:r>
              <w:rPr>
                <w:rFonts w:hint="eastAsia" w:ascii="Times New Roman" w:hAnsi="Times New Roman" w:eastAsia="Times New Roman" w:cs="Times New Roman"/>
                <w:b/>
                <w:i/>
                <w:iCs/>
                <w:sz w:val="18"/>
                <w:szCs w:val="22"/>
                <w:lang w:val="en-US" w:eastAsia="zh-CN" w:bidi="ar-SA"/>
              </w:rPr>
              <w:t xml:space="preserve">FG 11-10/11-11 for URLLC and FG </w:t>
            </w:r>
            <w:r>
              <w:rPr>
                <w:rFonts w:hint="eastAsia" w:ascii="Times New Roman" w:hAnsi="Times New Roman" w:eastAsia="Times New Roman" w:cs="Times New Roman"/>
                <w:b/>
                <w:i/>
                <w:iCs/>
                <w:sz w:val="18"/>
                <w:szCs w:val="22"/>
                <w:lang w:val="en-US" w:eastAsia="ja-JP" w:bidi="ar-SA"/>
              </w:rPr>
              <w:t>12-3</w:t>
            </w:r>
            <w:r>
              <w:rPr>
                <w:rFonts w:hint="eastAsia" w:ascii="Times New Roman" w:hAnsi="Times New Roman" w:eastAsia="Times New Roman" w:cs="Times New Roman"/>
                <w:b/>
                <w:i/>
                <w:iCs/>
                <w:sz w:val="18"/>
                <w:szCs w:val="22"/>
                <w:lang w:val="en-US" w:eastAsia="zh-CN" w:bidi="ar-SA"/>
              </w:rPr>
              <w:t xml:space="preserve"> for IIoT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670"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zh-CN"/>
              </w:rPr>
            </w:pPr>
            <w:r>
              <w:rPr>
                <w:rFonts w:hint="default" w:ascii="Times New Roman" w:hAnsi="Times New Roman" w:cs="Times New Roman"/>
                <w:sz w:val="16"/>
                <w:szCs w:val="21"/>
              </w:rPr>
              <w:t>Index</w:t>
            </w:r>
          </w:p>
        </w:tc>
        <w:tc>
          <w:tcPr>
            <w:tcW w:w="2681"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zh-CN"/>
              </w:rPr>
            </w:pPr>
            <w:r>
              <w:rPr>
                <w:rFonts w:hint="default" w:ascii="Times New Roman" w:hAnsi="Times New Roman" w:cs="Times New Roman"/>
                <w:sz w:val="16"/>
                <w:szCs w:val="21"/>
              </w:rPr>
              <w:t>Feature group</w:t>
            </w:r>
          </w:p>
        </w:tc>
        <w:tc>
          <w:tcPr>
            <w:tcW w:w="2416"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zh-CN"/>
              </w:rPr>
            </w:pPr>
            <w:r>
              <w:rPr>
                <w:rFonts w:hint="default" w:ascii="Times New Roman" w:hAnsi="Times New Roman" w:cs="Times New Roman"/>
                <w:sz w:val="16"/>
                <w:szCs w:val="21"/>
              </w:rPr>
              <w:t>Components</w:t>
            </w:r>
          </w:p>
        </w:tc>
        <w:tc>
          <w:tcPr>
            <w:tcW w:w="2018"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eastAsia" w:ascii="Times New Roman" w:hAnsi="Times New Roman" w:cs="Times New Roman"/>
                <w:sz w:val="16"/>
                <w:szCs w:val="21"/>
                <w:lang w:val="en-US" w:eastAsia="zh-CN"/>
              </w:rPr>
            </w:pPr>
            <w:r>
              <w:rPr>
                <w:rFonts w:hint="default" w:ascii="Times New Roman" w:hAnsi="Times New Roman" w:cs="Times New Roman"/>
                <w:sz w:val="16"/>
                <w:szCs w:val="21"/>
              </w:rPr>
              <w:t>Prerequisite feature groups</w:t>
            </w:r>
          </w:p>
        </w:tc>
        <w:tc>
          <w:tcPr>
            <w:tcW w:w="2778"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val="en-US" w:eastAsia="zh-CN"/>
              </w:rPr>
            </w:pPr>
            <w:r>
              <w:rPr>
                <w:rFonts w:hint="eastAsia" w:ascii="Times New Roman" w:hAnsi="Times New Roman" w:cs="Times New Roman"/>
                <w:sz w:val="16"/>
                <w:szCs w:val="21"/>
                <w:lang w:val="en-US"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670"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Times New Roman" w:cs="Times New Roman"/>
                <w:b w:val="0"/>
                <w:bCs/>
                <w:sz w:val="18"/>
                <w:szCs w:val="22"/>
                <w:lang w:val="en-GB" w:eastAsia="zh-CN" w:bidi="ar-SA"/>
              </w:rPr>
            </w:pPr>
            <w:r>
              <w:rPr>
                <w:rFonts w:hint="default" w:ascii="Times New Roman" w:hAnsi="Times New Roman" w:eastAsia="宋体" w:cs="Times New Roman"/>
                <w:color w:val="FF0000"/>
                <w:sz w:val="18"/>
                <w:szCs w:val="18"/>
                <w:u w:val="single"/>
                <w:lang w:eastAsia="zh-CN"/>
              </w:rPr>
              <w:t xml:space="preserve">11-10 </w:t>
            </w:r>
          </w:p>
        </w:tc>
        <w:tc>
          <w:tcPr>
            <w:tcW w:w="2681" w:type="dxa"/>
            <w:tcBorders>
              <w:top w:val="single" w:color="auto" w:sz="4" w:space="0"/>
              <w:left w:val="single" w:color="auto" w:sz="4" w:space="0"/>
              <w:bottom w:val="single" w:color="auto" w:sz="4" w:space="0"/>
              <w:right w:val="single" w:color="auto" w:sz="4" w:space="0"/>
            </w:tcBorders>
            <w:shd w:val="clear" w:color="auto" w:fill="auto"/>
            <w:vAlign w:val="top"/>
          </w:tcPr>
          <w:p>
            <w:pPr>
              <w:bidi w:val="0"/>
              <w:rPr>
                <w:rFonts w:hint="default" w:ascii="Times New Roman" w:hAnsi="Times New Roman" w:eastAsia="Times New Roman" w:cs="Times New Roman"/>
                <w:b w:val="0"/>
                <w:bCs/>
                <w:sz w:val="18"/>
                <w:szCs w:val="22"/>
                <w:lang w:val="en-GB" w:eastAsia="zh-CN" w:bidi="ar-SA"/>
              </w:rPr>
            </w:pPr>
            <w:r>
              <w:rPr>
                <w:rFonts w:hint="default" w:ascii="Times New Roman" w:hAnsi="Times New Roman" w:cs="Times New Roman"/>
                <w:color w:val="FF0000"/>
                <w:sz w:val="18"/>
                <w:szCs w:val="18"/>
                <w:u w:val="single"/>
                <w:lang w:val="en-US" w:eastAsia="zh-CN"/>
              </w:rPr>
              <w:t xml:space="preserve">A single </w:t>
            </w:r>
            <w:r>
              <w:rPr>
                <w:rFonts w:hint="default" w:ascii="Times New Roman" w:hAnsi="Times New Roman" w:cs="Times New Roman"/>
                <w:color w:val="FF0000"/>
                <w:sz w:val="18"/>
                <w:szCs w:val="18"/>
                <w:u w:val="single"/>
                <w:lang w:eastAsia="zh-CN"/>
              </w:rPr>
              <w:t xml:space="preserve">release in a DCI for </w:t>
            </w:r>
            <w:r>
              <w:rPr>
                <w:rFonts w:hint="default" w:ascii="Times New Roman" w:hAnsi="Times New Roman" w:cs="Times New Roman"/>
                <w:color w:val="FF0000"/>
                <w:sz w:val="18"/>
                <w:szCs w:val="18"/>
                <w:u w:val="single"/>
                <w:lang w:val="en-US" w:eastAsia="zh-CN"/>
              </w:rPr>
              <w:t>one</w:t>
            </w:r>
            <w:r>
              <w:rPr>
                <w:rFonts w:hint="default" w:ascii="Times New Roman" w:hAnsi="Times New Roman" w:cs="Times New Roman"/>
                <w:color w:val="FF0000"/>
                <w:sz w:val="18"/>
                <w:szCs w:val="18"/>
                <w:u w:val="single"/>
                <w:lang w:eastAsia="zh-CN"/>
              </w:rPr>
              <w:t xml:space="preserve"> configured grant Type 2 configuration</w:t>
            </w:r>
            <w:r>
              <w:rPr>
                <w:rFonts w:hint="default" w:ascii="Times New Roman" w:hAnsi="Times New Roman" w:cs="Times New Roman"/>
                <w:color w:val="FF0000"/>
                <w:sz w:val="18"/>
                <w:szCs w:val="18"/>
                <w:u w:val="single"/>
                <w:lang w:val="en-US" w:eastAsia="zh-CN"/>
              </w:rPr>
              <w:t xml:space="preserve"> or one SPS configuration</w:t>
            </w:r>
            <w:r>
              <w:rPr>
                <w:rFonts w:hint="default" w:ascii="Times New Roman" w:hAnsi="Times New Roman" w:cs="Times New Roman"/>
                <w:color w:val="FF0000"/>
                <w:sz w:val="18"/>
                <w:szCs w:val="18"/>
                <w:u w:val="single"/>
                <w:lang w:eastAsia="zh-CN"/>
              </w:rPr>
              <w:t xml:space="preserve"> for a given BWP of a serving cell</w:t>
            </w:r>
          </w:p>
        </w:tc>
        <w:tc>
          <w:tcPr>
            <w:tcW w:w="2416"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numPr>
                <w:ilvl w:val="0"/>
                <w:numId w:val="9"/>
              </w:numPr>
              <w:rPr>
                <w:rFonts w:hint="default" w:ascii="Times New Roman" w:hAnsi="Times New Roman" w:cs="Times New Roman"/>
                <w:color w:val="FF0000"/>
                <w:sz w:val="18"/>
                <w:szCs w:val="18"/>
                <w:u w:val="single"/>
                <w:lang w:val="en-US" w:eastAsia="zh-CN"/>
              </w:rPr>
            </w:pPr>
            <w:r>
              <w:rPr>
                <w:rFonts w:hint="default" w:ascii="Times New Roman" w:hAnsi="Times New Roman" w:cs="Times New Roman"/>
                <w:color w:val="FF0000"/>
                <w:sz w:val="18"/>
                <w:szCs w:val="18"/>
                <w:u w:val="single"/>
                <w:lang w:eastAsia="zh-CN"/>
              </w:rPr>
              <w:t>Support of type 2 configured grant release by DCI format 0_1</w:t>
            </w:r>
            <w:r>
              <w:rPr>
                <w:rFonts w:hint="eastAsia" w:ascii="Times New Roman" w:hAnsi="Times New Roman" w:cs="Times New Roman"/>
                <w:color w:val="FF0000"/>
                <w:sz w:val="18"/>
                <w:szCs w:val="18"/>
                <w:u w:val="single"/>
                <w:lang w:val="en-US" w:eastAsia="zh-CN"/>
              </w:rPr>
              <w:t xml:space="preserve"> and </w:t>
            </w:r>
            <w:r>
              <w:rPr>
                <w:rFonts w:hint="default" w:ascii="Times New Roman" w:hAnsi="Times New Roman" w:cs="Times New Roman"/>
                <w:color w:val="FF0000"/>
                <w:sz w:val="18"/>
                <w:szCs w:val="18"/>
                <w:u w:val="single"/>
              </w:rPr>
              <w:t>SPS release by DCI format 1_1</w:t>
            </w:r>
            <w:r>
              <w:rPr>
                <w:rFonts w:hint="eastAsia" w:ascii="Times New Roman" w:hAnsi="Times New Roman" w:eastAsia="宋体" w:cs="Times New Roman"/>
                <w:color w:val="FF0000"/>
                <w:sz w:val="18"/>
                <w:szCs w:val="18"/>
                <w:u w:val="single"/>
                <w:lang w:val="en-US" w:eastAsia="zh-CN"/>
              </w:rPr>
              <w:t xml:space="preserve">. </w:t>
            </w:r>
          </w:p>
          <w:p>
            <w:pPr>
              <w:pStyle w:val="51"/>
              <w:numPr>
                <w:numId w:val="0"/>
              </w:numPr>
              <w:ind w:leftChars="0"/>
              <w:rPr>
                <w:rFonts w:hint="default" w:ascii="Times New Roman" w:hAnsi="Times New Roman" w:eastAsia="Times New Roman" w:cs="Times New Roman"/>
                <w:b w:val="0"/>
                <w:bCs/>
                <w:sz w:val="18"/>
                <w:szCs w:val="22"/>
                <w:lang w:val="en-GB" w:eastAsia="zh-CN" w:bidi="ar-SA"/>
              </w:rPr>
            </w:pPr>
            <w:r>
              <w:rPr>
                <w:rFonts w:hint="eastAsia" w:ascii="Times New Roman" w:hAnsi="Times New Roman" w:cs="Times New Roman"/>
                <w:color w:val="FF0000"/>
                <w:sz w:val="18"/>
                <w:szCs w:val="18"/>
                <w:u w:val="single"/>
                <w:lang w:val="en-US" w:eastAsia="zh-CN"/>
              </w:rPr>
              <w:t>2)</w:t>
            </w:r>
            <w:r>
              <w:rPr>
                <w:rFonts w:hint="default" w:ascii="Times New Roman" w:hAnsi="Times New Roman" w:cs="Times New Roman"/>
                <w:color w:val="FF0000"/>
                <w:sz w:val="18"/>
                <w:szCs w:val="18"/>
                <w:u w:val="single"/>
                <w:lang w:eastAsia="zh-CN"/>
              </w:rPr>
              <w:t>Support of type 2 configured grant release by DCI format 0_</w:t>
            </w:r>
            <w:r>
              <w:rPr>
                <w:rFonts w:hint="default" w:ascii="Times New Roman" w:hAnsi="Times New Roman" w:cs="Times New Roman"/>
                <w:color w:val="FF0000"/>
                <w:sz w:val="18"/>
                <w:szCs w:val="18"/>
                <w:u w:val="single"/>
                <w:lang w:val="en-US" w:eastAsia="zh-CN"/>
              </w:rPr>
              <w:t>2</w:t>
            </w:r>
            <w:r>
              <w:rPr>
                <w:rFonts w:hint="eastAsia" w:ascii="Times New Roman" w:hAnsi="Times New Roman" w:cs="Times New Roman"/>
                <w:color w:val="FF0000"/>
                <w:sz w:val="18"/>
                <w:szCs w:val="18"/>
                <w:u w:val="single"/>
                <w:lang w:val="en-US" w:eastAsia="zh-CN"/>
              </w:rPr>
              <w:t xml:space="preserve"> and </w:t>
            </w:r>
            <w:r>
              <w:rPr>
                <w:rFonts w:hint="default" w:ascii="Times New Roman" w:hAnsi="Times New Roman" w:cs="Times New Roman"/>
                <w:color w:val="FF0000"/>
                <w:sz w:val="18"/>
                <w:szCs w:val="18"/>
                <w:u w:val="single"/>
              </w:rPr>
              <w:t>SPS release by DCI format 1_2</w:t>
            </w:r>
            <w:r>
              <w:rPr>
                <w:rFonts w:hint="eastAsia" w:ascii="Times New Roman" w:hAnsi="Times New Roman" w:eastAsia="宋体" w:cs="Times New Roman"/>
                <w:color w:val="FF0000"/>
                <w:sz w:val="18"/>
                <w:szCs w:val="18"/>
                <w:u w:val="single"/>
                <w:lang w:val="en-US" w:eastAsia="zh-CN"/>
              </w:rPr>
              <w:t>.</w:t>
            </w:r>
          </w:p>
        </w:tc>
        <w:tc>
          <w:tcPr>
            <w:tcW w:w="2018"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eastAsia" w:ascii="Times New Roman" w:hAnsi="Times New Roman" w:cs="Times New Roman"/>
                <w:i/>
                <w:iCs/>
                <w:color w:val="FF0000"/>
                <w:sz w:val="18"/>
                <w:szCs w:val="18"/>
                <w:u w:val="single"/>
                <w:lang w:val="en-US" w:eastAsia="zh-CN"/>
              </w:rPr>
            </w:pPr>
            <w:r>
              <w:rPr>
                <w:rFonts w:hint="default" w:ascii="Times New Roman" w:hAnsi="Times New Roman" w:cs="Times New Roman"/>
                <w:i/>
                <w:iCs/>
                <w:color w:val="FF0000"/>
                <w:sz w:val="18"/>
                <w:szCs w:val="18"/>
                <w:u w:val="single"/>
                <w:lang w:eastAsia="zh-CN"/>
              </w:rPr>
              <w:t>downlinkSPS</w:t>
            </w:r>
            <w:r>
              <w:rPr>
                <w:rFonts w:hint="eastAsia" w:ascii="Times New Roman" w:hAnsi="Times New Roman" w:cs="Times New Roman"/>
                <w:i/>
                <w:iCs/>
                <w:color w:val="FF0000"/>
                <w:sz w:val="18"/>
                <w:szCs w:val="18"/>
                <w:u w:val="single"/>
                <w:lang w:val="en-US" w:eastAsia="zh-CN"/>
              </w:rPr>
              <w:t xml:space="preserve"> </w:t>
            </w:r>
          </w:p>
          <w:p>
            <w:pPr>
              <w:pStyle w:val="51"/>
              <w:rPr>
                <w:rFonts w:hint="eastAsia" w:ascii="Times New Roman" w:hAnsi="Times New Roman" w:cs="Times New Roman"/>
                <w:i/>
                <w:iCs/>
                <w:color w:val="FF0000"/>
                <w:sz w:val="18"/>
                <w:szCs w:val="18"/>
                <w:u w:val="single"/>
                <w:lang w:val="en-US" w:eastAsia="zh-CN"/>
              </w:rPr>
            </w:pPr>
            <w:r>
              <w:rPr>
                <w:rFonts w:hint="eastAsia" w:ascii="Times New Roman" w:hAnsi="Times New Roman" w:cs="Times New Roman"/>
                <w:i/>
                <w:iCs/>
                <w:color w:val="FF0000"/>
                <w:sz w:val="18"/>
                <w:szCs w:val="18"/>
                <w:u w:val="single"/>
                <w:lang w:val="en-US" w:eastAsia="zh-CN"/>
              </w:rPr>
              <w:t xml:space="preserve">or </w:t>
            </w:r>
          </w:p>
          <w:p>
            <w:pPr>
              <w:pStyle w:val="51"/>
              <w:rPr>
                <w:rFonts w:hint="default" w:ascii="Times New Roman" w:hAnsi="Times New Roman" w:eastAsia="Times New Roman" w:cs="Times New Roman"/>
                <w:b w:val="0"/>
                <w:bCs/>
                <w:sz w:val="18"/>
                <w:szCs w:val="22"/>
                <w:lang w:val="en-GB" w:eastAsia="ja-JP" w:bidi="ar-SA"/>
              </w:rPr>
            </w:pPr>
            <w:r>
              <w:rPr>
                <w:rFonts w:hint="default" w:ascii="Times New Roman" w:hAnsi="Times New Roman" w:cs="Times New Roman"/>
                <w:i/>
                <w:iCs/>
                <w:color w:val="FF0000"/>
                <w:sz w:val="18"/>
                <w:szCs w:val="18"/>
                <w:u w:val="single"/>
                <w:lang w:eastAsia="zh-CN"/>
              </w:rPr>
              <w:t>configuredUL-GrantType2</w:t>
            </w:r>
          </w:p>
        </w:tc>
        <w:tc>
          <w:tcPr>
            <w:tcW w:w="2778" w:type="dxa"/>
            <w:tcBorders>
              <w:top w:val="single" w:color="auto" w:sz="4" w:space="0"/>
              <w:left w:val="single" w:color="auto" w:sz="4" w:space="0"/>
              <w:bottom w:val="single" w:color="auto" w:sz="4" w:space="0"/>
              <w:right w:val="single" w:color="auto" w:sz="4" w:space="0"/>
            </w:tcBorders>
            <w:shd w:val="clear" w:color="auto" w:fill="auto"/>
            <w:vAlign w:val="top"/>
          </w:tcPr>
          <w:p>
            <w:pPr>
              <w:bidi w:val="0"/>
              <w:rPr>
                <w:rFonts w:hint="default"/>
                <w:color w:val="FF0000"/>
                <w:sz w:val="18"/>
                <w:szCs w:val="18"/>
                <w:u w:val="single"/>
                <w:lang w:val="en-US" w:eastAsia="zh-CN"/>
              </w:rPr>
            </w:pPr>
            <w:r>
              <w:rPr>
                <w:color w:val="FF0000"/>
                <w:sz w:val="18"/>
                <w:szCs w:val="18"/>
                <w:u w:val="single"/>
              </w:rPr>
              <w:t>A UE supporting component 1</w:t>
            </w:r>
            <w:r>
              <w:rPr>
                <w:rFonts w:hint="eastAsia"/>
                <w:color w:val="FF0000"/>
                <w:sz w:val="18"/>
                <w:szCs w:val="18"/>
                <w:u w:val="single"/>
                <w:lang w:val="en-US" w:eastAsia="zh-CN"/>
              </w:rPr>
              <w:t xml:space="preserve">) </w:t>
            </w:r>
            <w:r>
              <w:rPr>
                <w:color w:val="FF0000"/>
                <w:sz w:val="18"/>
                <w:szCs w:val="18"/>
                <w:u w:val="single"/>
              </w:rPr>
              <w:t>and 11-1 (DCI format 0_2/1_2) shall also support component 2</w:t>
            </w:r>
            <w:r>
              <w:rPr>
                <w:rFonts w:hint="eastAsia"/>
                <w:color w:val="FF0000"/>
                <w:sz w:val="18"/>
                <w:szCs w:val="18"/>
                <w:u w:val="single"/>
                <w:lang w:val="en-US" w:eastAsia="zh-CN"/>
              </w:rPr>
              <w:t>) .</w:t>
            </w:r>
          </w:p>
          <w:p>
            <w:pPr>
              <w:bidi w:val="0"/>
              <w:rPr>
                <w:rFonts w:hint="default" w:ascii="Times New Roman" w:hAnsi="Times New Roman" w:eastAsia="Times New Roman" w:cs="Times New Roman"/>
                <w:b w:val="0"/>
                <w:bCs/>
                <w:sz w:val="18"/>
                <w:szCs w:val="22"/>
                <w:lang w:val="en-GB" w:eastAsia="ja-JP" w:bidi="ar-SA"/>
              </w:rPr>
            </w:pPr>
            <w:r>
              <w:rPr>
                <w:color w:val="FF0000"/>
                <w:sz w:val="18"/>
                <w:szCs w:val="18"/>
                <w:u w:val="single"/>
              </w:rPr>
              <w:t xml:space="preserve">A UE supporting component </w:t>
            </w:r>
            <w:r>
              <w:rPr>
                <w:rFonts w:hint="eastAsia" w:eastAsia="宋体"/>
                <w:color w:val="FF0000"/>
                <w:sz w:val="18"/>
                <w:szCs w:val="18"/>
                <w:u w:val="single"/>
                <w:lang w:val="en-US" w:eastAsia="zh-CN"/>
              </w:rPr>
              <w:t>2</w:t>
            </w:r>
            <w:r>
              <w:rPr>
                <w:rFonts w:hint="eastAsia"/>
                <w:color w:val="FF0000"/>
                <w:sz w:val="18"/>
                <w:szCs w:val="18"/>
                <w:u w:val="single"/>
                <w:lang w:val="en-US" w:eastAsia="zh-CN"/>
              </w:rPr>
              <w:t xml:space="preserve">) </w:t>
            </w:r>
            <w:r>
              <w:rPr>
                <w:color w:val="FF0000"/>
                <w:sz w:val="18"/>
                <w:szCs w:val="18"/>
                <w:u w:val="single"/>
              </w:rPr>
              <w:t xml:space="preserve"> shall also support component </w:t>
            </w:r>
            <w:r>
              <w:rPr>
                <w:rFonts w:hint="eastAsia" w:eastAsia="宋体"/>
                <w:color w:val="FF0000"/>
                <w:sz w:val="18"/>
                <w:szCs w:val="18"/>
                <w:u w:val="single"/>
                <w:lang w:val="en-US" w:eastAsia="zh-CN"/>
              </w:rPr>
              <w:t>1</w:t>
            </w:r>
            <w:r>
              <w:rPr>
                <w:rFonts w:hint="eastAsia"/>
                <w:color w:val="FF0000"/>
                <w:sz w:val="18"/>
                <w:szCs w:val="18"/>
                <w:u w:val="singl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670" w:type="dxa"/>
            <w:vAlign w:val="top"/>
          </w:tcPr>
          <w:p>
            <w:pPr>
              <w:pStyle w:val="51"/>
              <w:rPr>
                <w:rFonts w:hint="default" w:ascii="Times New Roman" w:hAnsi="Times New Roman" w:eastAsia="Times New Roman" w:cs="Times New Roman"/>
                <w:b w:val="0"/>
                <w:bCs/>
                <w:sz w:val="18"/>
                <w:szCs w:val="22"/>
                <w:lang w:val="en-GB" w:eastAsia="zh-CN" w:bidi="ar-SA"/>
              </w:rPr>
            </w:pPr>
            <w:r>
              <w:rPr>
                <w:rFonts w:hint="default" w:ascii="Times New Roman" w:hAnsi="Times New Roman" w:eastAsia="宋体" w:cs="Times New Roman"/>
                <w:strike/>
                <w:dstrike w:val="0"/>
                <w:color w:val="FF0000"/>
                <w:szCs w:val="22"/>
                <w:lang w:eastAsia="zh-CN"/>
              </w:rPr>
              <w:t xml:space="preserve">11-10 </w:t>
            </w:r>
          </w:p>
        </w:tc>
        <w:tc>
          <w:tcPr>
            <w:tcW w:w="2681" w:type="dxa"/>
            <w:vAlign w:val="top"/>
          </w:tcPr>
          <w:p>
            <w:pPr>
              <w:pStyle w:val="51"/>
              <w:rPr>
                <w:rFonts w:hint="default" w:ascii="Times New Roman" w:hAnsi="Times New Roman" w:eastAsia="Times New Roman" w:cs="Times New Roman"/>
                <w:b w:val="0"/>
                <w:bCs/>
                <w:sz w:val="18"/>
                <w:szCs w:val="22"/>
                <w:lang w:val="en-GB" w:eastAsia="zh-CN" w:bidi="ar-SA"/>
              </w:rPr>
            </w:pPr>
            <w:r>
              <w:rPr>
                <w:rFonts w:hint="default" w:ascii="Times New Roman" w:hAnsi="Times New Roman" w:eastAsia="宋体" w:cs="Times New Roman"/>
                <w:strike/>
                <w:dstrike w:val="0"/>
                <w:color w:val="FF0000"/>
                <w:szCs w:val="22"/>
                <w:lang w:eastAsia="zh-CN"/>
              </w:rPr>
              <w:t>Type 2 configured grant release by DCI format 0_1</w:t>
            </w:r>
          </w:p>
        </w:tc>
        <w:tc>
          <w:tcPr>
            <w:tcW w:w="2416" w:type="dxa"/>
            <w:vAlign w:val="top"/>
          </w:tcPr>
          <w:p>
            <w:pPr>
              <w:pStyle w:val="51"/>
              <w:rPr>
                <w:rFonts w:hint="default" w:ascii="Times New Roman" w:hAnsi="Times New Roman" w:eastAsia="Times New Roman" w:cs="Times New Roman"/>
                <w:b w:val="0"/>
                <w:bCs/>
                <w:sz w:val="18"/>
                <w:szCs w:val="22"/>
                <w:lang w:val="en-GB" w:eastAsia="zh-CN" w:bidi="ar-SA"/>
              </w:rPr>
            </w:pPr>
            <w:r>
              <w:rPr>
                <w:rFonts w:hint="default" w:ascii="Times New Roman" w:hAnsi="Times New Roman" w:eastAsia="宋体" w:cs="Times New Roman"/>
                <w:strike/>
                <w:dstrike w:val="0"/>
                <w:color w:val="FF0000"/>
                <w:szCs w:val="22"/>
                <w:lang w:eastAsia="zh-CN"/>
              </w:rPr>
              <w:t>Support of type 2 configured grant release by DCI format 0_1</w:t>
            </w:r>
          </w:p>
        </w:tc>
        <w:tc>
          <w:tcPr>
            <w:tcW w:w="2018" w:type="dxa"/>
          </w:tcPr>
          <w:p>
            <w:pPr>
              <w:pStyle w:val="51"/>
              <w:rPr>
                <w:rFonts w:hint="default" w:ascii="Times New Roman" w:hAnsi="Times New Roman" w:eastAsia="Times New Roman" w:cs="Times New Roman"/>
                <w:b w:val="0"/>
                <w:bCs/>
                <w:sz w:val="18"/>
                <w:szCs w:val="22"/>
                <w:lang w:val="en-GB" w:eastAsia="ja-JP" w:bidi="ar-SA"/>
              </w:rPr>
            </w:pPr>
          </w:p>
        </w:tc>
        <w:tc>
          <w:tcPr>
            <w:tcW w:w="2778" w:type="dxa"/>
            <w:vAlign w:val="top"/>
          </w:tcPr>
          <w:p>
            <w:pPr>
              <w:pStyle w:val="51"/>
              <w:rPr>
                <w:rFonts w:hint="default" w:ascii="Times New Roman" w:hAnsi="Times New Roman" w:eastAsia="宋体" w:cs="Times New Roman"/>
                <w:strike/>
                <w:dstrike w:val="0"/>
                <w:color w:val="FF0000"/>
                <w:szCs w:val="22"/>
                <w:lang w:eastAsia="zh-CN"/>
              </w:rPr>
            </w:pPr>
            <w:r>
              <w:rPr>
                <w:rFonts w:hint="default" w:ascii="Times New Roman" w:hAnsi="Times New Roman" w:eastAsia="宋体" w:cs="Times New Roman"/>
                <w:strike/>
                <w:dstrike w:val="0"/>
                <w:color w:val="FF0000"/>
                <w:szCs w:val="22"/>
                <w:lang w:eastAsia="zh-CN"/>
              </w:rPr>
              <w:t>[A UE supporting this feature and 11-1 (DCI format 0_2/1_2) shall also support 11-11 (Type 2 configured grant release by DCI format 0_2).]</w:t>
            </w:r>
          </w:p>
          <w:p>
            <w:pPr>
              <w:pStyle w:val="51"/>
              <w:rPr>
                <w:rFonts w:hint="default" w:ascii="Times New Roman" w:hAnsi="Times New Roman" w:eastAsia="宋体" w:cs="Times New Roman"/>
                <w:strike/>
                <w:dstrike w:val="0"/>
                <w:color w:val="FF0000"/>
                <w:szCs w:val="22"/>
                <w:lang w:eastAsia="zh-CN"/>
              </w:rPr>
            </w:pPr>
          </w:p>
          <w:p>
            <w:pPr>
              <w:pStyle w:val="51"/>
              <w:rPr>
                <w:rFonts w:hint="default" w:ascii="Times New Roman" w:hAnsi="Times New Roman" w:eastAsia="Times New Roman" w:cs="Times New Roman"/>
                <w:b w:val="0"/>
                <w:bCs/>
                <w:sz w:val="18"/>
                <w:szCs w:val="22"/>
                <w:lang w:val="en-GB" w:eastAsia="ja-JP" w:bidi="ar-SA"/>
              </w:rPr>
            </w:pPr>
            <w:r>
              <w:rPr>
                <w:rFonts w:hint="default" w:ascii="Times New Roman" w:hAnsi="Times New Roman" w:eastAsia="宋体" w:cs="Times New Roman"/>
                <w:strike/>
                <w:dstrike w:val="0"/>
                <w:color w:val="FF0000"/>
                <w:szCs w:val="22"/>
                <w:lang w:eastAsia="zh-CN"/>
              </w:rPr>
              <w:t>FFS: Whether to merge with FG 11-11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670" w:type="dxa"/>
            <w:vAlign w:val="top"/>
          </w:tcPr>
          <w:p>
            <w:pPr>
              <w:pStyle w:val="51"/>
              <w:rPr>
                <w:rFonts w:hint="default" w:ascii="Times New Roman" w:hAnsi="Times New Roman" w:eastAsia="Times New Roman" w:cs="Times New Roman"/>
                <w:b w:val="0"/>
                <w:bCs/>
                <w:sz w:val="18"/>
                <w:szCs w:val="22"/>
                <w:lang w:val="en-GB" w:eastAsia="zh-CN" w:bidi="ar-SA"/>
              </w:rPr>
            </w:pPr>
            <w:r>
              <w:rPr>
                <w:rFonts w:hint="default" w:ascii="Times New Roman" w:hAnsi="Times New Roman" w:eastAsia="宋体" w:cs="Times New Roman"/>
                <w:strike/>
                <w:dstrike w:val="0"/>
                <w:color w:val="FF0000"/>
                <w:szCs w:val="22"/>
                <w:lang w:eastAsia="zh-CN"/>
              </w:rPr>
              <w:t xml:space="preserve">11-11 </w:t>
            </w:r>
          </w:p>
        </w:tc>
        <w:tc>
          <w:tcPr>
            <w:tcW w:w="2681" w:type="dxa"/>
            <w:vAlign w:val="top"/>
          </w:tcPr>
          <w:p>
            <w:pPr>
              <w:pStyle w:val="51"/>
              <w:rPr>
                <w:rFonts w:hint="default" w:ascii="Times New Roman" w:hAnsi="Times New Roman" w:eastAsia="Times New Roman" w:cs="Times New Roman"/>
                <w:b w:val="0"/>
                <w:bCs/>
                <w:sz w:val="18"/>
                <w:szCs w:val="22"/>
                <w:lang w:val="en-GB" w:eastAsia="zh-CN" w:bidi="ar-SA"/>
              </w:rPr>
            </w:pPr>
            <w:r>
              <w:rPr>
                <w:rFonts w:hint="default" w:ascii="Times New Roman" w:hAnsi="Times New Roman" w:eastAsia="宋体" w:cs="Times New Roman"/>
                <w:strike/>
                <w:dstrike w:val="0"/>
                <w:color w:val="FF0000"/>
                <w:szCs w:val="22"/>
                <w:lang w:eastAsia="zh-CN"/>
              </w:rPr>
              <w:t>Type 2 configured grant release by DCI format 0_2</w:t>
            </w:r>
          </w:p>
        </w:tc>
        <w:tc>
          <w:tcPr>
            <w:tcW w:w="2416" w:type="dxa"/>
            <w:vAlign w:val="top"/>
          </w:tcPr>
          <w:p>
            <w:pPr>
              <w:pStyle w:val="51"/>
              <w:rPr>
                <w:rFonts w:hint="default" w:ascii="Times New Roman" w:hAnsi="Times New Roman" w:eastAsia="Times New Roman" w:cs="Times New Roman"/>
                <w:b w:val="0"/>
                <w:bCs/>
                <w:sz w:val="18"/>
                <w:szCs w:val="22"/>
                <w:lang w:val="en-GB" w:eastAsia="zh-CN" w:bidi="ar-SA"/>
              </w:rPr>
            </w:pPr>
            <w:r>
              <w:rPr>
                <w:rFonts w:hint="default" w:ascii="Times New Roman" w:hAnsi="Times New Roman" w:eastAsia="宋体" w:cs="Times New Roman"/>
                <w:strike/>
                <w:dstrike w:val="0"/>
                <w:color w:val="FF0000"/>
                <w:szCs w:val="22"/>
                <w:lang w:eastAsia="zh-CN"/>
              </w:rPr>
              <w:t>Support of type 2 configured grant release by DCI format 0_2</w:t>
            </w:r>
          </w:p>
        </w:tc>
        <w:tc>
          <w:tcPr>
            <w:tcW w:w="2018" w:type="dxa"/>
          </w:tcPr>
          <w:p>
            <w:pPr>
              <w:pStyle w:val="51"/>
              <w:rPr>
                <w:rFonts w:hint="default" w:ascii="Times New Roman" w:hAnsi="Times New Roman" w:eastAsia="Times New Roman" w:cs="Times New Roman"/>
                <w:b w:val="0"/>
                <w:bCs/>
                <w:sz w:val="18"/>
                <w:szCs w:val="22"/>
                <w:lang w:val="en-GB" w:eastAsia="ja-JP" w:bidi="ar-SA"/>
              </w:rPr>
            </w:pPr>
          </w:p>
        </w:tc>
        <w:tc>
          <w:tcPr>
            <w:tcW w:w="2778" w:type="dxa"/>
            <w:vAlign w:val="top"/>
          </w:tcPr>
          <w:p>
            <w:pPr>
              <w:pStyle w:val="51"/>
              <w:rPr>
                <w:rFonts w:hint="default" w:ascii="Times New Roman" w:hAnsi="Times New Roman" w:eastAsia="宋体" w:cs="Times New Roman"/>
                <w:strike/>
                <w:dstrike w:val="0"/>
                <w:color w:val="FF0000"/>
                <w:szCs w:val="22"/>
                <w:lang w:eastAsia="zh-CN"/>
              </w:rPr>
            </w:pPr>
            <w:r>
              <w:rPr>
                <w:rFonts w:hint="default" w:ascii="Times New Roman" w:hAnsi="Times New Roman" w:eastAsia="宋体" w:cs="Times New Roman"/>
                <w:strike/>
                <w:dstrike w:val="0"/>
                <w:color w:val="FF0000"/>
                <w:szCs w:val="22"/>
                <w:lang w:eastAsia="zh-CN"/>
              </w:rPr>
              <w:t>[A UE supporting this feature shall also support 11-10 (Type 2 configured grant release by DCI format 0_1).]</w:t>
            </w:r>
          </w:p>
          <w:p>
            <w:pPr>
              <w:pStyle w:val="51"/>
              <w:rPr>
                <w:rFonts w:hint="default" w:ascii="Times New Roman" w:hAnsi="Times New Roman" w:eastAsia="宋体" w:cs="Times New Roman"/>
                <w:strike/>
                <w:dstrike w:val="0"/>
                <w:color w:val="FF0000"/>
                <w:szCs w:val="22"/>
                <w:lang w:eastAsia="zh-CN"/>
              </w:rPr>
            </w:pPr>
          </w:p>
          <w:p>
            <w:pPr>
              <w:pStyle w:val="51"/>
              <w:rPr>
                <w:rFonts w:hint="default" w:ascii="Times New Roman" w:hAnsi="Times New Roman" w:eastAsia="Times New Roman" w:cs="Times New Roman"/>
                <w:b w:val="0"/>
                <w:bCs/>
                <w:sz w:val="18"/>
                <w:szCs w:val="22"/>
                <w:lang w:val="en-GB" w:eastAsia="ja-JP" w:bidi="ar-SA"/>
              </w:rPr>
            </w:pPr>
            <w:r>
              <w:rPr>
                <w:rFonts w:hint="default" w:ascii="Times New Roman" w:hAnsi="Times New Roman" w:eastAsia="宋体" w:cs="Times New Roman"/>
                <w:strike/>
                <w:dstrike w:val="0"/>
                <w:color w:val="FF0000"/>
                <w:szCs w:val="22"/>
                <w:lang w:eastAsia="zh-CN"/>
              </w:rPr>
              <w:t>FFS: Whether to merge with FG 11-10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670" w:type="dxa"/>
            <w:vAlign w:val="top"/>
          </w:tcPr>
          <w:p>
            <w:pPr>
              <w:pStyle w:val="51"/>
              <w:rPr>
                <w:rFonts w:hint="default" w:ascii="Times New Roman" w:hAnsi="Times New Roman" w:eastAsia="Times New Roman" w:cs="Times New Roman"/>
                <w:b w:val="0"/>
                <w:bCs/>
                <w:sz w:val="18"/>
                <w:szCs w:val="22"/>
                <w:lang w:val="en-GB" w:eastAsia="zh-CN" w:bidi="ar-SA"/>
              </w:rPr>
            </w:pPr>
            <w:r>
              <w:rPr>
                <w:rFonts w:hint="default" w:ascii="Times New Roman" w:hAnsi="Times New Roman" w:eastAsia="宋体" w:cs="Times New Roman"/>
                <w:strike/>
                <w:dstrike w:val="0"/>
                <w:color w:val="FF0000"/>
                <w:szCs w:val="22"/>
                <w:lang w:eastAsia="ja-JP"/>
              </w:rPr>
              <w:t>12-3</w:t>
            </w:r>
          </w:p>
        </w:tc>
        <w:tc>
          <w:tcPr>
            <w:tcW w:w="2681" w:type="dxa"/>
            <w:vAlign w:val="top"/>
          </w:tcPr>
          <w:p>
            <w:pPr>
              <w:pStyle w:val="51"/>
              <w:rPr>
                <w:rFonts w:hint="default" w:ascii="Times New Roman" w:hAnsi="Times New Roman" w:eastAsia="Times New Roman" w:cs="Times New Roman"/>
                <w:b w:val="0"/>
                <w:bCs/>
                <w:sz w:val="18"/>
                <w:szCs w:val="22"/>
                <w:lang w:val="en-GB" w:eastAsia="zh-CN" w:bidi="ar-SA"/>
              </w:rPr>
            </w:pPr>
            <w:r>
              <w:rPr>
                <w:rFonts w:hint="default" w:ascii="Times New Roman" w:hAnsi="Times New Roman" w:eastAsia="宋体" w:cs="Times New Roman"/>
                <w:strike/>
                <w:dstrike w:val="0"/>
                <w:color w:val="FF0000"/>
                <w:szCs w:val="22"/>
                <w:lang w:eastAsia="zh-CN"/>
              </w:rPr>
              <w:t>SPS release by DCI format 1_1 and 1_2</w:t>
            </w:r>
          </w:p>
        </w:tc>
        <w:tc>
          <w:tcPr>
            <w:tcW w:w="2416" w:type="dxa"/>
            <w:vAlign w:val="top"/>
          </w:tcPr>
          <w:p>
            <w:pPr>
              <w:pStyle w:val="51"/>
              <w:rPr>
                <w:rFonts w:hint="default" w:ascii="Times New Roman" w:hAnsi="Times New Roman" w:eastAsia="宋体" w:cs="Times New Roman"/>
                <w:strike/>
                <w:dstrike w:val="0"/>
                <w:color w:val="FF0000"/>
                <w:szCs w:val="22"/>
                <w:lang w:eastAsia="zh-CN"/>
              </w:rPr>
            </w:pPr>
            <w:r>
              <w:rPr>
                <w:rFonts w:hint="default" w:ascii="Times New Roman" w:hAnsi="Times New Roman" w:eastAsia="宋体" w:cs="Times New Roman"/>
                <w:strike/>
                <w:dstrike w:val="0"/>
                <w:color w:val="FF0000"/>
                <w:szCs w:val="22"/>
                <w:lang w:eastAsia="zh-CN"/>
              </w:rPr>
              <w:t>Support of SPS release by DCI format 1_1</w:t>
            </w:r>
          </w:p>
          <w:p>
            <w:pPr>
              <w:pStyle w:val="51"/>
              <w:rPr>
                <w:rFonts w:hint="default" w:ascii="Times New Roman" w:hAnsi="Times New Roman" w:eastAsia="Times New Roman" w:cs="Times New Roman"/>
                <w:b w:val="0"/>
                <w:bCs/>
                <w:sz w:val="18"/>
                <w:szCs w:val="22"/>
                <w:lang w:val="en-GB" w:eastAsia="zh-CN" w:bidi="ar-SA"/>
              </w:rPr>
            </w:pPr>
            <w:r>
              <w:rPr>
                <w:rFonts w:hint="default" w:ascii="Times New Roman" w:hAnsi="Times New Roman" w:eastAsia="宋体" w:cs="Times New Roman"/>
                <w:strike/>
                <w:dstrike w:val="0"/>
                <w:color w:val="FF0000"/>
                <w:szCs w:val="22"/>
                <w:lang w:eastAsia="zh-CN"/>
              </w:rPr>
              <w:t>Support of SPS release by DCI format 1_2</w:t>
            </w:r>
          </w:p>
        </w:tc>
        <w:tc>
          <w:tcPr>
            <w:tcW w:w="2018" w:type="dxa"/>
          </w:tcPr>
          <w:p>
            <w:pPr>
              <w:pStyle w:val="51"/>
              <w:rPr>
                <w:rFonts w:hint="default" w:ascii="Times New Roman" w:hAnsi="Times New Roman" w:eastAsia="Times New Roman" w:cs="Times New Roman"/>
                <w:b w:val="0"/>
                <w:bCs/>
                <w:sz w:val="18"/>
                <w:szCs w:val="22"/>
                <w:lang w:val="en-GB" w:eastAsia="ja-JP" w:bidi="ar-SA"/>
              </w:rPr>
            </w:pPr>
          </w:p>
        </w:tc>
        <w:tc>
          <w:tcPr>
            <w:tcW w:w="2778" w:type="dxa"/>
            <w:vAlign w:val="top"/>
          </w:tcPr>
          <w:p>
            <w:pPr>
              <w:pStyle w:val="51"/>
              <w:rPr>
                <w:rFonts w:hint="default" w:ascii="Times New Roman" w:hAnsi="Times New Roman" w:eastAsia="Times New Roman" w:cs="Times New Roman"/>
                <w:b w:val="0"/>
                <w:bCs/>
                <w:sz w:val="18"/>
                <w:szCs w:val="22"/>
                <w:lang w:val="en-GB" w:eastAsia="ja-JP" w:bidi="ar-SA"/>
              </w:rPr>
            </w:pPr>
            <w:r>
              <w:rPr>
                <w:rFonts w:hint="default" w:ascii="Times New Roman" w:hAnsi="Times New Roman" w:eastAsia="宋体" w:cs="Times New Roman"/>
                <w:strike/>
                <w:dstrike w:val="0"/>
                <w:color w:val="FF0000"/>
                <w:szCs w:val="22"/>
                <w:lang w:eastAsia="zh-CN"/>
              </w:rPr>
              <w:t>A UE supporting component 1 and 11-1 (DCI format 0_2/1_2) shall also support component 2 (SPS release by DCI format 1_2).</w:t>
            </w:r>
          </w:p>
        </w:tc>
      </w:tr>
    </w:tbl>
    <w:p>
      <w:pPr>
        <w:keepNext w:val="0"/>
        <w:keepLines w:val="0"/>
        <w:pageBreakBefore w:val="0"/>
        <w:widowControl/>
        <w:kinsoku/>
        <w:wordWrap/>
        <w:overflowPunct w:val="0"/>
        <w:topLinePunct w:val="0"/>
        <w:autoSpaceDE w:val="0"/>
        <w:autoSpaceDN w:val="0"/>
        <w:bidi w:val="0"/>
        <w:adjustRightInd w:val="0"/>
        <w:snapToGrid w:val="0"/>
        <w:spacing w:after="181" w:afterLines="50" w:line="240" w:lineRule="auto"/>
        <w:jc w:val="both"/>
        <w:textAlignment w:val="baseline"/>
        <w:outlineLvl w:val="9"/>
        <w:rPr>
          <w:rFonts w:hint="default" w:ascii="Times New Roman" w:hAnsi="Times New Roman" w:eastAsia="宋体" w:cs="Times New Roman"/>
          <w:b w:val="0"/>
          <w:bCs w:val="0"/>
          <w:i/>
          <w:iCs/>
          <w:sz w:val="20"/>
          <w:szCs w:val="21"/>
          <w:lang w:val="en-US" w:eastAsia="zh-CN"/>
        </w:rPr>
      </w:pP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after="181" w:afterLines="50" w:line="240" w:lineRule="auto"/>
        <w:ind w:left="420" w:leftChars="0" w:hanging="420" w:firstLineChars="0"/>
        <w:jc w:val="both"/>
        <w:textAlignment w:val="baseline"/>
        <w:outlineLvl w:val="9"/>
        <w:rPr>
          <w:rFonts w:hint="default" w:ascii="Times New Roman" w:hAnsi="Times New Roman" w:eastAsia="宋体" w:cs="Times New Roman"/>
          <w:b/>
          <w:bCs/>
          <w:i/>
          <w:iCs/>
          <w:sz w:val="20"/>
          <w:szCs w:val="21"/>
          <w:lang w:val="en-US" w:eastAsia="zh-CN"/>
        </w:rPr>
      </w:pPr>
      <w:r>
        <w:rPr>
          <w:rFonts w:hint="eastAsia" w:eastAsia="宋体"/>
          <w:b/>
          <w:bCs/>
          <w:lang w:val="en-US" w:eastAsia="zh-CN"/>
        </w:rPr>
        <w:t xml:space="preserve">FG </w:t>
      </w:r>
      <w:r>
        <w:rPr>
          <w:rFonts w:eastAsia="宋体"/>
          <w:b/>
          <w:bCs/>
          <w:lang w:eastAsia="zh-CN"/>
        </w:rPr>
        <w:t>11-</w:t>
      </w:r>
      <w:r>
        <w:rPr>
          <w:rFonts w:hint="eastAsia" w:eastAsia="宋体"/>
          <w:b/>
          <w:bCs/>
          <w:lang w:val="en-US" w:eastAsia="zh-CN"/>
        </w:rPr>
        <w:t xml:space="preserve">9a for URLLC and FG </w:t>
      </w:r>
      <w:r>
        <w:rPr>
          <w:b/>
          <w:bCs/>
          <w:lang w:eastAsia="ja-JP"/>
        </w:rPr>
        <w:t>12-</w:t>
      </w:r>
      <w:r>
        <w:rPr>
          <w:rFonts w:hint="eastAsia" w:eastAsia="宋体"/>
          <w:b/>
          <w:bCs/>
          <w:lang w:val="en-US" w:eastAsia="zh-CN"/>
        </w:rPr>
        <w:t>2a for IIoT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81" w:afterLines="50" w:line="240" w:lineRule="auto"/>
        <w:ind w:leftChars="0"/>
        <w:jc w:val="both"/>
        <w:textAlignment w:val="baseline"/>
        <w:outlineLvl w:val="9"/>
        <w:rPr>
          <w:rFonts w:hint="default" w:ascii="Times New Roman" w:hAnsi="Times New Roman" w:eastAsia="宋体" w:cs="Times New Roman"/>
          <w:b w:val="0"/>
          <w:bCs w:val="0"/>
          <w:i w:val="0"/>
          <w:iCs w:val="0"/>
          <w:sz w:val="20"/>
          <w:szCs w:val="21"/>
          <w:lang w:val="en-US" w:eastAsia="zh-CN"/>
        </w:rPr>
      </w:pPr>
      <w:r>
        <w:rPr>
          <w:rFonts w:hint="eastAsia" w:ascii="Times New Roman" w:hAnsi="Times New Roman" w:eastAsia="宋体" w:cs="Times New Roman"/>
          <w:b w:val="0"/>
          <w:bCs w:val="0"/>
          <w:i w:val="0"/>
          <w:iCs w:val="0"/>
          <w:sz w:val="20"/>
          <w:szCs w:val="21"/>
          <w:lang w:val="en-US" w:eastAsia="zh-CN"/>
        </w:rPr>
        <w:t xml:space="preserve">Similar to the merge of a single release between type 2 CG and SPS, the feature groups of joint release for type 2 CG and SPS can also be merged. In addition, for a UE support of joint release, this UE should naturally also support a single release. Thus, we have the following suggested revisions. </w:t>
      </w:r>
    </w:p>
    <w:tbl>
      <w:tblPr>
        <w:tblStyle w:val="3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7"/>
        <w:gridCol w:w="1113"/>
        <w:gridCol w:w="4343"/>
        <w:gridCol w:w="961"/>
        <w:gridCol w:w="2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9521" w:type="dxa"/>
            <w:gridSpan w:val="5"/>
            <w:tcBorders>
              <w:top w:val="single" w:color="auto" w:sz="4" w:space="0"/>
              <w:left w:val="single" w:color="auto" w:sz="4" w:space="0"/>
              <w:bottom w:val="single" w:color="auto" w:sz="4" w:space="0"/>
              <w:right w:val="single" w:color="auto" w:sz="4" w:space="0"/>
            </w:tcBorders>
            <w:shd w:val="clear" w:color="auto" w:fill="auto"/>
            <w:vAlign w:val="top"/>
          </w:tcPr>
          <w:p>
            <w:pPr>
              <w:pStyle w:val="51"/>
              <w:jc w:val="left"/>
              <w:rPr>
                <w:rFonts w:hint="default" w:ascii="Times New Roman" w:hAnsi="Times New Roman" w:eastAsia="Times New Roman" w:cs="Times New Roman"/>
                <w:b/>
                <w:i/>
                <w:iCs/>
                <w:sz w:val="18"/>
                <w:szCs w:val="22"/>
                <w:lang w:val="en-US" w:eastAsia="zh-CN" w:bidi="ar-SA"/>
              </w:rPr>
            </w:pPr>
            <w:r>
              <w:rPr>
                <w:rFonts w:hint="eastAsia" w:ascii="Times New Roman" w:hAnsi="Times New Roman" w:eastAsia="Times New Roman" w:cs="Times New Roman"/>
                <w:b/>
                <w:i/>
                <w:iCs/>
                <w:sz w:val="18"/>
                <w:szCs w:val="22"/>
                <w:lang w:val="en-US" w:eastAsia="zh-CN" w:bidi="ar-SA"/>
              </w:rPr>
              <w:t>Suggested revision #</w:t>
            </w:r>
            <w:r>
              <w:rPr>
                <w:rFonts w:hint="eastAsia" w:ascii="Times New Roman" w:hAnsi="Times New Roman" w:cs="Times New Roman"/>
                <w:b/>
                <w:i/>
                <w:iCs/>
                <w:sz w:val="18"/>
                <w:szCs w:val="22"/>
                <w:lang w:val="en-US" w:eastAsia="zh-CN" w:bidi="ar-SA"/>
              </w:rPr>
              <w:t>6</w:t>
            </w:r>
            <w:r>
              <w:rPr>
                <w:rFonts w:hint="eastAsia" w:ascii="Times New Roman" w:hAnsi="Times New Roman" w:eastAsia="Times New Roman" w:cs="Times New Roman"/>
                <w:b/>
                <w:i/>
                <w:iCs/>
                <w:sz w:val="18"/>
                <w:szCs w:val="22"/>
                <w:lang w:val="en-US" w:eastAsia="zh-CN" w:bidi="ar-SA"/>
              </w:rPr>
              <w:t xml:space="preserve"> on FG 11-9a for URLLC and FG </w:t>
            </w:r>
            <w:r>
              <w:rPr>
                <w:rFonts w:hint="eastAsia" w:ascii="Times New Roman" w:hAnsi="Times New Roman" w:eastAsia="Times New Roman" w:cs="Times New Roman"/>
                <w:b/>
                <w:i/>
                <w:iCs/>
                <w:sz w:val="18"/>
                <w:szCs w:val="22"/>
                <w:lang w:val="en-US" w:eastAsia="ja-JP" w:bidi="ar-SA"/>
              </w:rPr>
              <w:t>12-</w:t>
            </w:r>
            <w:r>
              <w:rPr>
                <w:rFonts w:hint="eastAsia" w:ascii="Times New Roman" w:hAnsi="Times New Roman" w:eastAsia="Times New Roman" w:cs="Times New Roman"/>
                <w:b/>
                <w:i/>
                <w:iCs/>
                <w:sz w:val="18"/>
                <w:szCs w:val="22"/>
                <w:lang w:val="en-US" w:eastAsia="zh-CN" w:bidi="ar-SA"/>
              </w:rPr>
              <w:t>2a for IIoT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677"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rPr>
            </w:pPr>
            <w:r>
              <w:rPr>
                <w:rFonts w:hint="default" w:ascii="Times New Roman" w:hAnsi="Times New Roman" w:cs="Times New Roman"/>
              </w:rPr>
              <w:t>Index</w:t>
            </w:r>
          </w:p>
        </w:tc>
        <w:tc>
          <w:tcPr>
            <w:tcW w:w="1113"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rPr>
            </w:pPr>
            <w:r>
              <w:rPr>
                <w:rFonts w:hint="default" w:ascii="Times New Roman" w:hAnsi="Times New Roman" w:cs="Times New Roman"/>
              </w:rPr>
              <w:t>Feature group</w:t>
            </w:r>
          </w:p>
        </w:tc>
        <w:tc>
          <w:tcPr>
            <w:tcW w:w="4343"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rPr>
            </w:pPr>
            <w:r>
              <w:rPr>
                <w:rFonts w:hint="default" w:ascii="Times New Roman" w:hAnsi="Times New Roman" w:cs="Times New Roman"/>
              </w:rPr>
              <w:t>Components</w:t>
            </w:r>
          </w:p>
        </w:tc>
        <w:tc>
          <w:tcPr>
            <w:tcW w:w="961"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jc w:val="center"/>
              <w:rPr>
                <w:rFonts w:hint="eastAsia" w:ascii="Times New Roman" w:hAnsi="Times New Roman" w:eastAsia="Times New Roman" w:cs="Times New Roman"/>
                <w:b/>
                <w:sz w:val="18"/>
                <w:szCs w:val="22"/>
                <w:lang w:val="en-US" w:eastAsia="zh-CN" w:bidi="ar-SA"/>
              </w:rPr>
            </w:pPr>
            <w:r>
              <w:rPr>
                <w:rFonts w:hint="eastAsia" w:ascii="Times New Roman" w:hAnsi="Times New Roman" w:eastAsia="Times New Roman" w:cs="Times New Roman"/>
                <w:b/>
                <w:sz w:val="18"/>
                <w:szCs w:val="22"/>
                <w:lang w:val="en-GB" w:eastAsia="ja-JP" w:bidi="ar-SA"/>
              </w:rPr>
              <w:t>Prerequisite feature groups</w:t>
            </w:r>
          </w:p>
        </w:tc>
        <w:tc>
          <w:tcPr>
            <w:tcW w:w="2427"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jc w:val="center"/>
              <w:rPr>
                <w:rFonts w:hint="eastAsia" w:ascii="Times New Roman" w:hAnsi="Times New Roman" w:eastAsia="Times New Roman" w:cs="Times New Roman"/>
                <w:b/>
                <w:sz w:val="18"/>
                <w:szCs w:val="22"/>
                <w:lang w:val="en-US" w:eastAsia="zh-CN" w:bidi="ar-SA"/>
              </w:rPr>
            </w:pPr>
            <w:r>
              <w:rPr>
                <w:rFonts w:hint="eastAsia" w:ascii="Times New Roman" w:hAnsi="Times New Roman" w:eastAsia="Times New Roman" w:cs="Times New Roman"/>
                <w:b/>
                <w:sz w:val="18"/>
                <w:szCs w:val="22"/>
                <w:lang w:val="en-US" w:eastAsia="zh-CN" w:bidi="ar-SA"/>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677" w:type="dxa"/>
            <w:tcBorders>
              <w:top w:val="single" w:color="auto" w:sz="4" w:space="0"/>
              <w:left w:val="single" w:color="auto" w:sz="4" w:space="0"/>
              <w:bottom w:val="single" w:color="auto" w:sz="4" w:space="0"/>
              <w:right w:val="single" w:color="auto" w:sz="4" w:space="0"/>
            </w:tcBorders>
            <w:shd w:val="clear" w:color="auto" w:fill="auto"/>
          </w:tcPr>
          <w:p>
            <w:pPr>
              <w:bidi w:val="0"/>
              <w:rPr>
                <w:sz w:val="18"/>
                <w:szCs w:val="18"/>
                <w:lang w:eastAsia="zh-CN"/>
              </w:rPr>
            </w:pPr>
            <w:r>
              <w:rPr>
                <w:rFonts w:hint="eastAsia"/>
                <w:sz w:val="18"/>
                <w:szCs w:val="18"/>
                <w:lang w:eastAsia="zh-CN"/>
              </w:rPr>
              <w:t>11-</w:t>
            </w:r>
            <w:r>
              <w:rPr>
                <w:rFonts w:hint="eastAsia"/>
                <w:color w:val="FF0000"/>
                <w:sz w:val="18"/>
                <w:szCs w:val="18"/>
                <w:lang w:val="en-US" w:eastAsia="zh-CN"/>
              </w:rPr>
              <w:t>11</w:t>
            </w:r>
            <w:r>
              <w:rPr>
                <w:rFonts w:hint="eastAsia"/>
                <w:strike/>
                <w:dstrike w:val="0"/>
                <w:color w:val="FF0000"/>
                <w:sz w:val="18"/>
                <w:szCs w:val="18"/>
                <w:lang w:eastAsia="zh-CN"/>
              </w:rPr>
              <w:t>9</w:t>
            </w:r>
            <w:r>
              <w:rPr>
                <w:strike/>
                <w:dstrike w:val="0"/>
                <w:color w:val="FF0000"/>
                <w:sz w:val="18"/>
                <w:szCs w:val="18"/>
                <w:lang w:eastAsia="zh-CN"/>
              </w:rPr>
              <w:t>a</w:t>
            </w:r>
          </w:p>
        </w:tc>
        <w:tc>
          <w:tcPr>
            <w:tcW w:w="1113" w:type="dxa"/>
            <w:tcBorders>
              <w:top w:val="single" w:color="auto" w:sz="4" w:space="0"/>
              <w:left w:val="single" w:color="auto" w:sz="4" w:space="0"/>
              <w:bottom w:val="single" w:color="auto" w:sz="4" w:space="0"/>
              <w:right w:val="single" w:color="auto" w:sz="4" w:space="0"/>
            </w:tcBorders>
            <w:shd w:val="clear" w:color="auto" w:fill="auto"/>
          </w:tcPr>
          <w:p>
            <w:pPr>
              <w:bidi w:val="0"/>
              <w:rPr>
                <w:sz w:val="18"/>
                <w:szCs w:val="18"/>
                <w:lang w:eastAsia="zh-CN"/>
              </w:rPr>
            </w:pPr>
            <w:r>
              <w:rPr>
                <w:sz w:val="18"/>
                <w:szCs w:val="18"/>
                <w:lang w:eastAsia="zh-CN"/>
              </w:rPr>
              <w:t>Joint release in a DCI for two or more configured grant Type 2 configurations</w:t>
            </w:r>
            <w:r>
              <w:rPr>
                <w:rFonts w:hint="eastAsia"/>
                <w:strike w:val="0"/>
                <w:dstrike w:val="0"/>
                <w:color w:val="FF0000"/>
                <w:sz w:val="18"/>
                <w:szCs w:val="18"/>
                <w:u w:val="single"/>
                <w:lang w:val="en-US" w:eastAsia="zh-CN"/>
              </w:rPr>
              <w:t>/</w:t>
            </w:r>
            <w:r>
              <w:rPr>
                <w:strike w:val="0"/>
                <w:dstrike w:val="0"/>
                <w:color w:val="FF0000"/>
                <w:sz w:val="18"/>
                <w:szCs w:val="18"/>
                <w:u w:val="single"/>
                <w:lang w:eastAsia="zh-CN"/>
              </w:rPr>
              <w:t>SPS configurations</w:t>
            </w:r>
            <w:r>
              <w:rPr>
                <w:sz w:val="18"/>
                <w:szCs w:val="18"/>
                <w:lang w:eastAsia="zh-CN"/>
              </w:rPr>
              <w:t xml:space="preserve"> for a given BWP of a serving cell</w:t>
            </w:r>
          </w:p>
        </w:tc>
        <w:tc>
          <w:tcPr>
            <w:tcW w:w="4343" w:type="dxa"/>
            <w:tcBorders>
              <w:top w:val="single" w:color="auto" w:sz="4" w:space="0"/>
              <w:left w:val="single" w:color="auto" w:sz="4" w:space="0"/>
              <w:bottom w:val="single" w:color="auto" w:sz="4" w:space="0"/>
              <w:right w:val="single" w:color="auto" w:sz="4" w:space="0"/>
            </w:tcBorders>
            <w:shd w:val="clear" w:color="auto" w:fill="auto"/>
          </w:tcPr>
          <w:p>
            <w:pPr>
              <w:bidi w:val="0"/>
              <w:rPr>
                <w:sz w:val="18"/>
                <w:szCs w:val="18"/>
                <w:lang w:eastAsia="ja-JP"/>
              </w:rPr>
            </w:pPr>
            <w:r>
              <w:rPr>
                <w:sz w:val="18"/>
                <w:szCs w:val="18"/>
                <w:lang w:eastAsia="ja-JP"/>
              </w:rPr>
              <w:t>M&lt;=4 bits indication in the Release DCI is used for indicating which CG configuration(s)</w:t>
            </w:r>
            <w:r>
              <w:rPr>
                <w:rFonts w:hint="eastAsia" w:eastAsia="宋体"/>
                <w:color w:val="FF0000"/>
                <w:sz w:val="18"/>
                <w:szCs w:val="18"/>
                <w:u w:val="single"/>
                <w:lang w:val="en-US" w:eastAsia="zh-CN"/>
              </w:rPr>
              <w:t>/</w:t>
            </w:r>
            <w:r>
              <w:rPr>
                <w:color w:val="FF0000"/>
                <w:sz w:val="18"/>
                <w:szCs w:val="18"/>
                <w:u w:val="single"/>
                <w:lang w:eastAsia="ja-JP"/>
              </w:rPr>
              <w:t>SPS configuration(s)</w:t>
            </w:r>
            <w:r>
              <w:rPr>
                <w:sz w:val="18"/>
                <w:szCs w:val="18"/>
                <w:lang w:eastAsia="ja-JP"/>
              </w:rPr>
              <w:t xml:space="preserve"> is/are released, where the association between each state indicated by the indication and the CG configuration(s)</w:t>
            </w:r>
            <w:r>
              <w:rPr>
                <w:rFonts w:hint="eastAsia" w:eastAsia="宋体"/>
                <w:color w:val="FF0000"/>
                <w:sz w:val="18"/>
                <w:szCs w:val="18"/>
                <w:u w:val="single"/>
                <w:lang w:val="en-US" w:eastAsia="zh-CN"/>
              </w:rPr>
              <w:t>/</w:t>
            </w:r>
            <w:r>
              <w:rPr>
                <w:color w:val="FF0000"/>
                <w:sz w:val="18"/>
                <w:szCs w:val="18"/>
                <w:u w:val="single"/>
                <w:lang w:eastAsia="ja-JP"/>
              </w:rPr>
              <w:t>SPS configuration(s)</w:t>
            </w:r>
            <w:r>
              <w:rPr>
                <w:sz w:val="18"/>
                <w:szCs w:val="18"/>
                <w:lang w:eastAsia="ja-JP"/>
              </w:rPr>
              <w:t xml:space="preserve"> is</w:t>
            </w:r>
          </w:p>
          <w:p>
            <w:pPr>
              <w:bidi w:val="0"/>
              <w:rPr>
                <w:sz w:val="18"/>
                <w:szCs w:val="18"/>
                <w:lang w:eastAsia="ja-JP"/>
              </w:rPr>
            </w:pPr>
            <w:r>
              <w:rPr>
                <w:sz w:val="18"/>
                <w:szCs w:val="18"/>
                <w:lang w:eastAsia="ja-JP"/>
              </w:rPr>
              <w:t>• Up to 2^M states are higher layer configurable, where each of the state can be mapped to a single or multiple CG configurations</w:t>
            </w:r>
            <w:r>
              <w:rPr>
                <w:rFonts w:hint="eastAsia" w:eastAsia="宋体"/>
                <w:color w:val="FF0000"/>
                <w:sz w:val="18"/>
                <w:szCs w:val="18"/>
                <w:u w:val="single"/>
                <w:lang w:val="en-US" w:eastAsia="zh-CN"/>
              </w:rPr>
              <w:t>/</w:t>
            </w:r>
            <w:r>
              <w:rPr>
                <w:color w:val="FF0000"/>
                <w:sz w:val="18"/>
                <w:szCs w:val="18"/>
                <w:u w:val="single"/>
                <w:lang w:eastAsia="ja-JP"/>
              </w:rPr>
              <w:t>SPS configuration(s)</w:t>
            </w:r>
            <w:r>
              <w:rPr>
                <w:sz w:val="18"/>
                <w:szCs w:val="18"/>
                <w:lang w:eastAsia="ja-JP"/>
              </w:rPr>
              <w:t xml:space="preserve"> to be released</w:t>
            </w:r>
          </w:p>
          <w:p>
            <w:pPr>
              <w:bidi w:val="0"/>
              <w:rPr>
                <w:sz w:val="18"/>
                <w:szCs w:val="18"/>
                <w:lang w:eastAsia="ja-JP"/>
              </w:rPr>
            </w:pPr>
            <w:r>
              <w:rPr>
                <w:sz w:val="18"/>
                <w:szCs w:val="18"/>
                <w:lang w:eastAsia="ja-JP"/>
              </w:rPr>
              <w:t>• In case of no higher layer configured state(s), separate release is used where the release corresponds to the CG configuration index</w:t>
            </w:r>
            <w:r>
              <w:rPr>
                <w:rFonts w:hint="eastAsia" w:eastAsia="宋体"/>
                <w:color w:val="FF0000"/>
                <w:sz w:val="18"/>
                <w:szCs w:val="18"/>
                <w:u w:val="single"/>
                <w:lang w:val="en-US" w:eastAsia="zh-CN"/>
              </w:rPr>
              <w:t>/</w:t>
            </w:r>
            <w:r>
              <w:rPr>
                <w:color w:val="FF0000"/>
                <w:sz w:val="18"/>
                <w:szCs w:val="18"/>
                <w:u w:val="single"/>
                <w:lang w:eastAsia="ja-JP"/>
              </w:rPr>
              <w:t>SPS configuration index</w:t>
            </w:r>
            <w:r>
              <w:rPr>
                <w:sz w:val="18"/>
                <w:szCs w:val="18"/>
                <w:lang w:eastAsia="ja-JP"/>
              </w:rPr>
              <w:t xml:space="preserve"> indicated by the indication</w:t>
            </w:r>
            <w:bookmarkStart w:id="4" w:name="_GoBack"/>
            <w:bookmarkEnd w:id="4"/>
          </w:p>
        </w:tc>
        <w:tc>
          <w:tcPr>
            <w:tcW w:w="961" w:type="dxa"/>
            <w:tcBorders>
              <w:top w:val="single" w:color="auto" w:sz="4" w:space="0"/>
              <w:left w:val="single" w:color="auto" w:sz="4" w:space="0"/>
              <w:bottom w:val="single" w:color="auto" w:sz="4" w:space="0"/>
              <w:right w:val="single" w:color="auto" w:sz="4" w:space="0"/>
            </w:tcBorders>
            <w:shd w:val="clear" w:color="auto" w:fill="auto"/>
          </w:tcPr>
          <w:p>
            <w:pPr>
              <w:bidi w:val="0"/>
              <w:rPr>
                <w:rFonts w:hint="default" w:eastAsia="宋体"/>
                <w:sz w:val="18"/>
                <w:szCs w:val="18"/>
                <w:lang w:val="en-US" w:eastAsia="zh-CN"/>
              </w:rPr>
            </w:pPr>
            <w:r>
              <w:rPr>
                <w:rFonts w:hint="eastAsia" w:eastAsia="宋体"/>
                <w:strike w:val="0"/>
                <w:dstrike w:val="0"/>
                <w:color w:val="auto"/>
                <w:sz w:val="18"/>
                <w:szCs w:val="18"/>
                <w:u w:val="none"/>
                <w:lang w:val="en-US" w:eastAsia="zh-CN"/>
              </w:rPr>
              <w:t xml:space="preserve">11-9 </w:t>
            </w:r>
            <w:r>
              <w:rPr>
                <w:rFonts w:hint="eastAsia" w:eastAsia="宋体"/>
                <w:strike w:val="0"/>
                <w:dstrike w:val="0"/>
                <w:color w:val="FF0000"/>
                <w:sz w:val="18"/>
                <w:szCs w:val="18"/>
                <w:u w:val="single"/>
                <w:lang w:val="en-US" w:eastAsia="zh-CN"/>
              </w:rPr>
              <w:t xml:space="preserve">or </w:t>
            </w:r>
            <w:r>
              <w:rPr>
                <w:strike w:val="0"/>
                <w:dstrike w:val="0"/>
                <w:color w:val="FF0000"/>
                <w:sz w:val="18"/>
                <w:szCs w:val="18"/>
                <w:u w:val="single"/>
              </w:rPr>
              <w:t>12-2</w:t>
            </w:r>
          </w:p>
        </w:tc>
        <w:tc>
          <w:tcPr>
            <w:tcW w:w="2427" w:type="dxa"/>
            <w:tcBorders>
              <w:top w:val="single" w:color="auto" w:sz="4" w:space="0"/>
              <w:left w:val="single" w:color="auto" w:sz="4" w:space="0"/>
              <w:bottom w:val="single" w:color="auto" w:sz="4" w:space="0"/>
              <w:right w:val="single" w:color="auto" w:sz="4" w:space="0"/>
            </w:tcBorders>
            <w:shd w:val="clear" w:color="auto" w:fill="auto"/>
            <w:vAlign w:val="top"/>
          </w:tcPr>
          <w:p>
            <w:pPr>
              <w:bidi w:val="0"/>
              <w:rPr>
                <w:rFonts w:hint="eastAsia"/>
                <w:color w:val="FF0000"/>
                <w:sz w:val="18"/>
                <w:szCs w:val="18"/>
                <w:u w:val="single"/>
                <w:lang w:val="en-US" w:eastAsia="zh-CN"/>
              </w:rPr>
            </w:pPr>
            <w:r>
              <w:rPr>
                <w:color w:val="FF0000"/>
                <w:sz w:val="18"/>
                <w:szCs w:val="18"/>
                <w:u w:val="single"/>
                <w:lang w:val="en-US" w:eastAsia="zh-CN"/>
              </w:rPr>
              <w:t xml:space="preserve">A UE supporting this feature shall also support </w:t>
            </w:r>
            <w:r>
              <w:rPr>
                <w:color w:val="FF0000"/>
                <w:sz w:val="18"/>
                <w:szCs w:val="18"/>
                <w:u w:val="single"/>
              </w:rPr>
              <w:t>component 1</w:t>
            </w:r>
            <w:r>
              <w:rPr>
                <w:rFonts w:hint="eastAsia"/>
                <w:color w:val="FF0000"/>
                <w:sz w:val="18"/>
                <w:szCs w:val="18"/>
                <w:u w:val="single"/>
                <w:lang w:val="en-US" w:eastAsia="zh-CN"/>
              </w:rPr>
              <w:t xml:space="preserve">) of </w:t>
            </w:r>
            <w:r>
              <w:rPr>
                <w:color w:val="FF0000"/>
                <w:sz w:val="18"/>
                <w:szCs w:val="18"/>
                <w:u w:val="single"/>
                <w:lang w:val="en-US" w:eastAsia="zh-CN"/>
              </w:rPr>
              <w:t>11-1</w:t>
            </w:r>
            <w:r>
              <w:rPr>
                <w:rFonts w:hint="eastAsia"/>
                <w:color w:val="FF0000"/>
                <w:sz w:val="18"/>
                <w:szCs w:val="18"/>
                <w:u w:val="single"/>
                <w:lang w:val="en-US" w:eastAsia="zh-CN"/>
              </w:rPr>
              <w:t>0.</w:t>
            </w:r>
          </w:p>
          <w:p>
            <w:pPr>
              <w:bidi w:val="0"/>
              <w:rPr>
                <w:rFonts w:hint="eastAsia"/>
                <w:color w:val="FF0000"/>
                <w:sz w:val="18"/>
                <w:szCs w:val="18"/>
                <w:u w:val="single"/>
                <w:lang w:val="en-US" w:eastAsia="zh-CN"/>
              </w:rPr>
            </w:pPr>
            <w:r>
              <w:rPr>
                <w:color w:val="FF0000"/>
                <w:sz w:val="18"/>
                <w:szCs w:val="18"/>
                <w:u w:val="single"/>
                <w:lang w:val="en-US" w:eastAsia="zh-CN"/>
              </w:rPr>
              <w:t xml:space="preserve">A UE supporting this feature </w:t>
            </w:r>
            <w:r>
              <w:rPr>
                <w:color w:val="FF0000"/>
                <w:sz w:val="18"/>
                <w:szCs w:val="18"/>
                <w:u w:val="single"/>
              </w:rPr>
              <w:t>and 11-1 (DCI format 0_2/1_2) shall also support component 2</w:t>
            </w:r>
            <w:r>
              <w:rPr>
                <w:rFonts w:hint="eastAsia"/>
                <w:color w:val="FF0000"/>
                <w:sz w:val="18"/>
                <w:szCs w:val="18"/>
                <w:u w:val="single"/>
                <w:lang w:val="en-US" w:eastAsia="zh-CN"/>
              </w:rPr>
              <w:t xml:space="preserve">) of </w:t>
            </w:r>
            <w:r>
              <w:rPr>
                <w:color w:val="FF0000"/>
                <w:sz w:val="18"/>
                <w:szCs w:val="18"/>
                <w:u w:val="single"/>
                <w:lang w:val="en-US" w:eastAsia="zh-CN"/>
              </w:rPr>
              <w:t>11-1</w:t>
            </w:r>
            <w:r>
              <w:rPr>
                <w:rFonts w:hint="eastAsia"/>
                <w:color w:val="FF0000"/>
                <w:sz w:val="18"/>
                <w:szCs w:val="18"/>
                <w:u w:val="single"/>
                <w:lang w:val="en-US" w:eastAsia="zh-CN"/>
              </w:rPr>
              <w:t>0.</w:t>
            </w:r>
          </w:p>
          <w:p>
            <w:pPr>
              <w:bidi w:val="0"/>
              <w:rPr>
                <w:rFonts w:hint="eastAsia"/>
                <w:color w:val="FF0000"/>
                <w:sz w:val="18"/>
                <w:szCs w:val="18"/>
                <w:u w:val="single"/>
                <w:lang w:val="en-US" w:eastAsia="zh-CN"/>
              </w:rPr>
            </w:pPr>
            <w:r>
              <w:rPr>
                <w:strike/>
                <w:dstrike w:val="0"/>
                <w:color w:val="FF0000"/>
                <w:sz w:val="18"/>
                <w:szCs w:val="18"/>
                <w:lang w:val="en-US" w:eastAsia="zh-CN"/>
              </w:rPr>
              <w:t>FFS: A UE supporting this feature shall also support 11-10 (Type 2 configured grant release by DCI format 0_1). A UE supporting this feature and 11-1 (DCI format 0_2/1_2) shall also support 11-11 (Type 2 configured grant release by DCI format 0_2).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677" w:type="dxa"/>
            <w:tcBorders>
              <w:top w:val="single" w:color="auto" w:sz="4" w:space="0"/>
              <w:left w:val="single" w:color="auto" w:sz="4" w:space="0"/>
              <w:bottom w:val="single" w:color="auto" w:sz="4" w:space="0"/>
              <w:right w:val="single" w:color="auto" w:sz="4" w:space="0"/>
            </w:tcBorders>
            <w:shd w:val="clear" w:color="auto" w:fill="auto"/>
            <w:vAlign w:val="top"/>
          </w:tcPr>
          <w:p>
            <w:pPr>
              <w:bidi w:val="0"/>
              <w:rPr>
                <w:rFonts w:hint="eastAsia"/>
                <w:strike/>
                <w:dstrike w:val="0"/>
                <w:color w:val="FF0000"/>
                <w:sz w:val="18"/>
                <w:szCs w:val="18"/>
                <w:u w:val="none"/>
                <w:lang w:eastAsia="zh-CN"/>
              </w:rPr>
            </w:pPr>
            <w:r>
              <w:rPr>
                <w:strike/>
                <w:dstrike w:val="0"/>
                <w:color w:val="FF0000"/>
                <w:sz w:val="18"/>
                <w:szCs w:val="18"/>
                <w:u w:val="none"/>
                <w:lang w:eastAsia="ja-JP"/>
              </w:rPr>
              <w:t>12-2a</w:t>
            </w:r>
          </w:p>
        </w:tc>
        <w:tc>
          <w:tcPr>
            <w:tcW w:w="1113" w:type="dxa"/>
            <w:tcBorders>
              <w:top w:val="single" w:color="auto" w:sz="4" w:space="0"/>
              <w:left w:val="single" w:color="auto" w:sz="4" w:space="0"/>
              <w:bottom w:val="single" w:color="auto" w:sz="4" w:space="0"/>
              <w:right w:val="single" w:color="auto" w:sz="4" w:space="0"/>
            </w:tcBorders>
            <w:shd w:val="clear" w:color="auto" w:fill="auto"/>
            <w:vAlign w:val="top"/>
          </w:tcPr>
          <w:p>
            <w:pPr>
              <w:bidi w:val="0"/>
              <w:rPr>
                <w:strike/>
                <w:dstrike w:val="0"/>
                <w:color w:val="FF0000"/>
                <w:sz w:val="18"/>
                <w:szCs w:val="18"/>
                <w:u w:val="none"/>
                <w:lang w:eastAsia="zh-CN"/>
              </w:rPr>
            </w:pPr>
            <w:r>
              <w:rPr>
                <w:strike/>
                <w:dstrike w:val="0"/>
                <w:color w:val="FF0000"/>
                <w:sz w:val="18"/>
                <w:szCs w:val="18"/>
                <w:u w:val="none"/>
                <w:lang w:eastAsia="zh-CN"/>
              </w:rPr>
              <w:t>Joint release in a DCI for two or more SPS configurations for a given BWP of a serving cell</w:t>
            </w:r>
          </w:p>
        </w:tc>
        <w:tc>
          <w:tcPr>
            <w:tcW w:w="4343"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numPr>
                <w:ilvl w:val="0"/>
                <w:numId w:val="10"/>
              </w:numPr>
              <w:rPr>
                <w:rFonts w:ascii="Times New Roman" w:hAnsi="Times New Roman" w:eastAsia="Times New Roman" w:cs="Times New Roman"/>
                <w:strike/>
                <w:dstrike w:val="0"/>
                <w:color w:val="FF0000"/>
                <w:sz w:val="18"/>
                <w:szCs w:val="18"/>
                <w:u w:val="none"/>
                <w:lang w:val="en-GB" w:eastAsia="ja-JP" w:bidi="ar-SA"/>
              </w:rPr>
            </w:pPr>
            <w:r>
              <w:rPr>
                <w:rFonts w:ascii="Times New Roman" w:hAnsi="Times New Roman" w:eastAsia="Times New Roman" w:cs="Times New Roman"/>
                <w:strike/>
                <w:dstrike w:val="0"/>
                <w:color w:val="FF0000"/>
                <w:sz w:val="18"/>
                <w:szCs w:val="18"/>
                <w:u w:val="none"/>
                <w:lang w:val="en-GB" w:eastAsia="ja-JP" w:bidi="ar-SA"/>
              </w:rPr>
              <w:t>M&lt;=4 bits indication in the Release DCI is used for indicating which SPS configuration(s) is/are released, where the association between each state indicated by the indication and the SPS configuration(s) is</w:t>
            </w:r>
          </w:p>
          <w:p>
            <w:pPr>
              <w:pStyle w:val="51"/>
              <w:ind w:left="720"/>
              <w:rPr>
                <w:rFonts w:ascii="Times New Roman" w:hAnsi="Times New Roman" w:eastAsia="Times New Roman" w:cs="Times New Roman"/>
                <w:strike/>
                <w:dstrike w:val="0"/>
                <w:color w:val="FF0000"/>
                <w:sz w:val="18"/>
                <w:szCs w:val="18"/>
                <w:u w:val="none"/>
                <w:lang w:val="en-GB" w:eastAsia="ja-JP" w:bidi="ar-SA"/>
              </w:rPr>
            </w:pPr>
            <w:r>
              <w:rPr>
                <w:rFonts w:ascii="Times New Roman" w:hAnsi="Times New Roman" w:eastAsia="Times New Roman" w:cs="Times New Roman"/>
                <w:strike/>
                <w:dstrike w:val="0"/>
                <w:color w:val="FF0000"/>
                <w:sz w:val="18"/>
                <w:szCs w:val="18"/>
                <w:u w:val="none"/>
                <w:lang w:val="en-GB" w:eastAsia="ja-JP" w:bidi="ar-SA"/>
              </w:rPr>
              <w:t>• Up to 2^M states are higher layer configurable, where each of the state can be mapped to a single or multiple SPS configurations to be released</w:t>
            </w:r>
          </w:p>
          <w:p>
            <w:pPr>
              <w:pStyle w:val="51"/>
              <w:ind w:left="720"/>
              <w:rPr>
                <w:rFonts w:ascii="Times New Roman" w:hAnsi="Times New Roman" w:eastAsia="Times New Roman" w:cs="Times New Roman"/>
                <w:strike/>
                <w:dstrike w:val="0"/>
                <w:color w:val="FF0000"/>
                <w:sz w:val="18"/>
                <w:szCs w:val="18"/>
                <w:u w:val="none"/>
                <w:lang w:val="en-GB" w:eastAsia="ja-JP" w:bidi="ar-SA"/>
              </w:rPr>
            </w:pPr>
            <w:r>
              <w:rPr>
                <w:rFonts w:ascii="Times New Roman" w:hAnsi="Times New Roman" w:eastAsia="Times New Roman" w:cs="Times New Roman"/>
                <w:strike/>
                <w:dstrike w:val="0"/>
                <w:color w:val="FF0000"/>
                <w:sz w:val="18"/>
                <w:szCs w:val="18"/>
                <w:u w:val="none"/>
                <w:lang w:val="en-GB" w:eastAsia="ja-JP" w:bidi="ar-SA"/>
              </w:rPr>
              <w:t>• In case of no higher layer configured state(s), separate release is used where the release corresponds to the SPS configuration index indicated by the indication</w:t>
            </w:r>
          </w:p>
          <w:p>
            <w:pPr>
              <w:bidi w:val="0"/>
              <w:rPr>
                <w:strike/>
                <w:dstrike w:val="0"/>
                <w:color w:val="FF0000"/>
                <w:sz w:val="18"/>
                <w:szCs w:val="18"/>
                <w:u w:val="none"/>
                <w:lang w:eastAsia="ja-JP"/>
              </w:rPr>
            </w:pPr>
            <w:r>
              <w:rPr>
                <w:rFonts w:ascii="Times New Roman" w:hAnsi="Times New Roman" w:eastAsia="Times New Roman" w:cs="Times New Roman"/>
                <w:strike/>
                <w:dstrike w:val="0"/>
                <w:color w:val="FF0000"/>
                <w:sz w:val="18"/>
                <w:szCs w:val="18"/>
                <w:u w:val="none"/>
                <w:lang w:val="en-GB" w:eastAsia="zh-CN" w:bidi="ar-SA"/>
              </w:rPr>
              <w:t>The related HARQ-ACK enhancements to support joint release</w:t>
            </w:r>
          </w:p>
        </w:tc>
        <w:tc>
          <w:tcPr>
            <w:tcW w:w="961" w:type="dxa"/>
            <w:tcBorders>
              <w:top w:val="single" w:color="auto" w:sz="4" w:space="0"/>
              <w:left w:val="single" w:color="auto" w:sz="4" w:space="0"/>
              <w:bottom w:val="single" w:color="auto" w:sz="4" w:space="0"/>
              <w:right w:val="single" w:color="auto" w:sz="4" w:space="0"/>
            </w:tcBorders>
            <w:shd w:val="clear" w:color="auto" w:fill="auto"/>
            <w:vAlign w:val="top"/>
          </w:tcPr>
          <w:p>
            <w:pPr>
              <w:bidi w:val="0"/>
              <w:rPr>
                <w:strike/>
                <w:dstrike w:val="0"/>
                <w:color w:val="FF0000"/>
                <w:sz w:val="18"/>
                <w:szCs w:val="18"/>
                <w:u w:val="none"/>
                <w:lang w:val="en-US" w:eastAsia="zh-CN"/>
              </w:rPr>
            </w:pPr>
            <w:r>
              <w:rPr>
                <w:strike/>
                <w:dstrike w:val="0"/>
                <w:color w:val="FF0000"/>
                <w:sz w:val="18"/>
                <w:szCs w:val="18"/>
                <w:u w:val="none"/>
              </w:rPr>
              <w:t>12-2</w:t>
            </w:r>
          </w:p>
        </w:tc>
        <w:tc>
          <w:tcPr>
            <w:tcW w:w="2427" w:type="dxa"/>
            <w:tcBorders>
              <w:top w:val="single" w:color="auto" w:sz="4" w:space="0"/>
              <w:left w:val="single" w:color="auto" w:sz="4" w:space="0"/>
              <w:bottom w:val="single" w:color="auto" w:sz="4" w:space="0"/>
              <w:right w:val="single" w:color="auto" w:sz="4" w:space="0"/>
            </w:tcBorders>
            <w:shd w:val="clear" w:color="auto" w:fill="auto"/>
            <w:vAlign w:val="top"/>
          </w:tcPr>
          <w:p>
            <w:pPr>
              <w:bidi w:val="0"/>
              <w:rPr>
                <w:sz w:val="18"/>
                <w:szCs w:val="18"/>
              </w:rPr>
            </w:pPr>
          </w:p>
        </w:tc>
      </w:tr>
    </w:tbl>
    <w:p>
      <w:pPr>
        <w:keepNext w:val="0"/>
        <w:keepLines w:val="0"/>
        <w:pageBreakBefore w:val="0"/>
        <w:widowControl/>
        <w:kinsoku/>
        <w:wordWrap/>
        <w:overflowPunct w:val="0"/>
        <w:topLinePunct w:val="0"/>
        <w:autoSpaceDE w:val="0"/>
        <w:autoSpaceDN w:val="0"/>
        <w:bidi w:val="0"/>
        <w:adjustRightInd w:val="0"/>
        <w:snapToGrid w:val="0"/>
        <w:spacing w:after="181" w:afterLines="50" w:line="240" w:lineRule="auto"/>
        <w:jc w:val="both"/>
        <w:textAlignment w:val="baseline"/>
        <w:outlineLvl w:val="9"/>
        <w:rPr>
          <w:rFonts w:hint="default" w:ascii="Times New Roman" w:hAnsi="Times New Roman" w:eastAsia="宋体" w:cs="Times New Roman"/>
          <w:b w:val="0"/>
          <w:bCs w:val="0"/>
          <w:i/>
          <w:iCs/>
          <w:sz w:val="20"/>
          <w:szCs w:val="21"/>
          <w:lang w:val="en-US" w:eastAsia="zh-CN"/>
        </w:rPr>
      </w:pPr>
    </w:p>
    <w:p>
      <w:pPr>
        <w:pStyle w:val="3"/>
        <w:numPr>
          <w:ilvl w:val="1"/>
          <w:numId w:val="1"/>
        </w:numPr>
        <w:bidi w:val="0"/>
        <w:ind w:left="0" w:leftChars="0" w:firstLine="0" w:firstLineChars="0"/>
        <w:rPr>
          <w:rFonts w:hint="eastAsia"/>
          <w:lang w:val="en-US" w:eastAsia="zh-CN"/>
        </w:rPr>
      </w:pPr>
      <w:r>
        <w:rPr>
          <w:rFonts w:hint="eastAsia"/>
          <w:lang w:val="en-US" w:eastAsia="zh-CN"/>
        </w:rPr>
        <w:t>UE feature for IIoT</w:t>
      </w:r>
    </w:p>
    <w:p>
      <w:pPr>
        <w:rPr>
          <w:rFonts w:hint="eastAsia"/>
          <w:lang w:val="en-US" w:eastAsia="zh-CN"/>
        </w:rPr>
      </w:pPr>
      <w:r>
        <w:rPr>
          <w:rFonts w:hint="eastAsia"/>
          <w:lang w:val="en-US" w:eastAsia="zh-CN"/>
        </w:rPr>
        <w:t xml:space="preserve">As discussed in Section 2.1, FG </w:t>
      </w:r>
      <w:r>
        <w:rPr>
          <w:lang w:eastAsia="ja-JP"/>
        </w:rPr>
        <w:t>12-3</w:t>
      </w:r>
      <w:r>
        <w:rPr>
          <w:rFonts w:hint="eastAsia" w:eastAsia="宋体"/>
          <w:lang w:val="en-US" w:eastAsia="zh-CN"/>
        </w:rPr>
        <w:t xml:space="preserve"> </w:t>
      </w:r>
      <w:r>
        <w:rPr>
          <w:rFonts w:hint="eastAsia"/>
          <w:lang w:val="en-US" w:eastAsia="zh-CN"/>
        </w:rPr>
        <w:t xml:space="preserve">is merged in FG 11-10 for URLLC, and  FG </w:t>
      </w:r>
      <w:r>
        <w:rPr>
          <w:lang w:eastAsia="ja-JP"/>
        </w:rPr>
        <w:t>12-</w:t>
      </w:r>
      <w:r>
        <w:rPr>
          <w:rFonts w:hint="eastAsia"/>
          <w:lang w:val="en-US" w:eastAsia="zh-CN"/>
        </w:rPr>
        <w:t>2a is merged in FG 11-11 for URLLC. In the following, we provide some additional views on UE features for IIoT that needs to be updated.</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after="181" w:afterLines="50" w:line="240" w:lineRule="auto"/>
        <w:ind w:left="420" w:leftChars="0" w:hanging="420" w:firstLineChars="0"/>
        <w:jc w:val="both"/>
        <w:textAlignment w:val="baseline"/>
        <w:outlineLvl w:val="9"/>
        <w:rPr>
          <w:rFonts w:hint="default" w:ascii="Times New Roman" w:hAnsi="Times New Roman" w:eastAsia="宋体" w:cs="Times New Roman"/>
          <w:b/>
          <w:bCs/>
          <w:i/>
          <w:iCs/>
          <w:sz w:val="20"/>
          <w:szCs w:val="21"/>
          <w:lang w:val="en-US" w:eastAsia="zh-CN"/>
        </w:rPr>
      </w:pPr>
      <w:r>
        <w:rPr>
          <w:rFonts w:hint="eastAsia" w:eastAsia="宋体"/>
          <w:b/>
          <w:bCs/>
          <w:lang w:val="en-US" w:eastAsia="zh-CN"/>
        </w:rPr>
        <w:t xml:space="preserve">Merging FG </w:t>
      </w:r>
      <w:r>
        <w:rPr>
          <w:rFonts w:eastAsia="宋体"/>
          <w:b/>
          <w:bCs/>
          <w:lang w:eastAsia="zh-CN"/>
        </w:rPr>
        <w:t>11-</w:t>
      </w:r>
      <w:r>
        <w:rPr>
          <w:rFonts w:hint="eastAsia" w:eastAsia="宋体"/>
          <w:b/>
          <w:bCs/>
          <w:lang w:val="en-US" w:eastAsia="zh-CN"/>
        </w:rPr>
        <w:t xml:space="preserve">4 for URLLC into FG </w:t>
      </w:r>
      <w:r>
        <w:rPr>
          <w:b/>
          <w:bCs/>
          <w:lang w:eastAsia="ja-JP"/>
        </w:rPr>
        <w:t>12-</w:t>
      </w:r>
      <w:r>
        <w:rPr>
          <w:rFonts w:hint="eastAsia" w:eastAsia="宋体"/>
          <w:b/>
          <w:bCs/>
          <w:lang w:val="en-US" w:eastAsia="zh-CN"/>
        </w:rPr>
        <w:t>1 for IIoT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81" w:afterLines="50" w:line="240" w:lineRule="auto"/>
        <w:ind w:leftChars="0"/>
        <w:jc w:val="both"/>
        <w:textAlignment w:val="baseline"/>
        <w:outlineLvl w:val="9"/>
        <w:rPr>
          <w:rFonts w:hint="default"/>
          <w:lang w:val="en-US" w:eastAsia="zh-CN"/>
        </w:rPr>
      </w:pPr>
      <w:r>
        <w:rPr>
          <w:rFonts w:hint="eastAsia"/>
          <w:lang w:val="en-US" w:eastAsia="zh-CN"/>
        </w:rPr>
        <w:t xml:space="preserve">FG 12-1 is for UL intra-UE multiplexing/prioritization of overlapping channel/signals with two priority levels in physical layer. However, it now only includes the support for SR and PUSCH. The support of </w:t>
      </w:r>
      <w:r>
        <w:rPr>
          <w:rFonts w:hint="eastAsia"/>
          <w:lang w:val="en-US" w:eastAsia="ja-JP"/>
        </w:rPr>
        <w:t>2-level priority of HARQ-ACK</w:t>
      </w:r>
      <w:r>
        <w:rPr>
          <w:rFonts w:hint="eastAsia"/>
          <w:lang w:val="en-US" w:eastAsia="zh-CN"/>
        </w:rPr>
        <w:t xml:space="preserve"> and related components, i.e. FG 11-4 should also be included for a same feature group. </w:t>
      </w:r>
      <w:r>
        <w:rPr>
          <w:rFonts w:hint="eastAsia" w:ascii="Times New Roman" w:hAnsi="Times New Roman" w:eastAsia="宋体" w:cs="Times New Roman"/>
          <w:b w:val="0"/>
          <w:bCs w:val="0"/>
          <w:i w:val="0"/>
          <w:iCs w:val="0"/>
          <w:sz w:val="20"/>
          <w:szCs w:val="21"/>
          <w:lang w:val="en-US" w:eastAsia="zh-CN"/>
        </w:rPr>
        <w:t xml:space="preserve"> Thus, we have the following suggested revisions. </w:t>
      </w:r>
      <w:r>
        <w:rPr>
          <w:rFonts w:hint="eastAsia" w:eastAsia="宋体" w:cs="Times New Roman"/>
          <w:b w:val="0"/>
          <w:bCs w:val="0"/>
          <w:i w:val="0"/>
          <w:iCs w:val="0"/>
          <w:sz w:val="20"/>
          <w:szCs w:val="21"/>
          <w:lang w:val="en-US" w:eastAsia="zh-CN"/>
        </w:rPr>
        <w:t xml:space="preserve">Note that, FG 11-4 may have some further updates based on proposal 2 above. If any, the merged FG below can be further updated accordingly. </w:t>
      </w:r>
    </w:p>
    <w:tbl>
      <w:tblPr>
        <w:tblStyle w:val="3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3"/>
        <w:gridCol w:w="1326"/>
        <w:gridCol w:w="4177"/>
        <w:gridCol w:w="2328"/>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6106" w:type="dxa"/>
            <w:gridSpan w:val="3"/>
            <w:tcBorders>
              <w:top w:val="single" w:color="auto" w:sz="4" w:space="0"/>
              <w:left w:val="single" w:color="auto" w:sz="4" w:space="0"/>
              <w:bottom w:val="single" w:color="auto" w:sz="4" w:space="0"/>
              <w:right w:val="single" w:color="auto" w:sz="4" w:space="0"/>
            </w:tcBorders>
            <w:shd w:val="clear" w:color="auto" w:fill="auto"/>
          </w:tcPr>
          <w:p>
            <w:pPr>
              <w:pStyle w:val="51"/>
              <w:rPr>
                <w:lang w:eastAsia="ja-JP"/>
              </w:rPr>
            </w:pPr>
            <w:r>
              <w:rPr>
                <w:rFonts w:hint="eastAsia" w:ascii="Times New Roman" w:hAnsi="Times New Roman" w:eastAsia="Times New Roman" w:cs="Times New Roman"/>
                <w:b/>
                <w:i/>
                <w:iCs/>
                <w:sz w:val="18"/>
                <w:szCs w:val="22"/>
                <w:lang w:val="en-US" w:eastAsia="zh-CN" w:bidi="ar-SA"/>
              </w:rPr>
              <w:t>Suggested revision #</w:t>
            </w:r>
            <w:r>
              <w:rPr>
                <w:rFonts w:hint="eastAsia" w:ascii="Times New Roman" w:hAnsi="Times New Roman" w:cs="Times New Roman"/>
                <w:b/>
                <w:i/>
                <w:iCs/>
                <w:sz w:val="18"/>
                <w:szCs w:val="22"/>
                <w:lang w:val="en-US" w:eastAsia="zh-CN" w:bidi="ar-SA"/>
              </w:rPr>
              <w:t>7</w:t>
            </w:r>
            <w:r>
              <w:rPr>
                <w:rFonts w:hint="eastAsia" w:ascii="Times New Roman" w:hAnsi="Times New Roman" w:eastAsia="Times New Roman" w:cs="Times New Roman"/>
                <w:b/>
                <w:i/>
                <w:iCs/>
                <w:sz w:val="18"/>
                <w:szCs w:val="22"/>
                <w:lang w:val="en-US" w:eastAsia="zh-CN" w:bidi="ar-SA"/>
              </w:rPr>
              <w:t xml:space="preserve"> on FG 11-4 for URLLC and FG </w:t>
            </w:r>
            <w:r>
              <w:rPr>
                <w:rFonts w:hint="eastAsia" w:ascii="Times New Roman" w:hAnsi="Times New Roman" w:eastAsia="Times New Roman" w:cs="Times New Roman"/>
                <w:b/>
                <w:i/>
                <w:iCs/>
                <w:sz w:val="18"/>
                <w:szCs w:val="22"/>
                <w:lang w:val="en-US" w:eastAsia="ja-JP" w:bidi="ar-SA"/>
              </w:rPr>
              <w:t>12-</w:t>
            </w:r>
            <w:r>
              <w:rPr>
                <w:rFonts w:hint="eastAsia" w:ascii="Times New Roman" w:hAnsi="Times New Roman" w:eastAsia="Times New Roman" w:cs="Times New Roman"/>
                <w:b/>
                <w:i/>
                <w:iCs/>
                <w:sz w:val="18"/>
                <w:szCs w:val="22"/>
                <w:lang w:val="en-US" w:eastAsia="zh-CN" w:bidi="ar-SA"/>
              </w:rPr>
              <w:t>1 for IIoT</w:t>
            </w:r>
          </w:p>
        </w:tc>
        <w:tc>
          <w:tcPr>
            <w:tcW w:w="2328" w:type="dxa"/>
            <w:tcBorders>
              <w:top w:val="single" w:color="auto" w:sz="4" w:space="0"/>
              <w:left w:val="single" w:color="auto" w:sz="4" w:space="0"/>
              <w:bottom w:val="single" w:color="auto" w:sz="4" w:space="0"/>
              <w:right w:val="single" w:color="auto" w:sz="4" w:space="0"/>
            </w:tcBorders>
            <w:shd w:val="clear" w:color="auto" w:fill="auto"/>
          </w:tcPr>
          <w:p>
            <w:pPr>
              <w:pStyle w:val="51"/>
              <w:rPr>
                <w:rFonts w:hint="eastAsia" w:ascii="Times New Roman" w:hAnsi="Times New Roman" w:eastAsia="Times New Roman" w:cs="Times New Roman"/>
                <w:b/>
                <w:i/>
                <w:iCs/>
                <w:sz w:val="18"/>
                <w:szCs w:val="22"/>
                <w:lang w:val="en-US" w:eastAsia="zh-CN" w:bidi="ar-SA"/>
              </w:rPr>
            </w:pPr>
          </w:p>
        </w:tc>
        <w:tc>
          <w:tcPr>
            <w:tcW w:w="1086" w:type="dxa"/>
            <w:tcBorders>
              <w:top w:val="single" w:color="auto" w:sz="4" w:space="0"/>
              <w:left w:val="single" w:color="auto" w:sz="4" w:space="0"/>
              <w:bottom w:val="single" w:color="auto" w:sz="4" w:space="0"/>
              <w:right w:val="single" w:color="auto" w:sz="4" w:space="0"/>
            </w:tcBorders>
            <w:shd w:val="clear" w:color="auto" w:fill="auto"/>
          </w:tcPr>
          <w:p>
            <w:pPr>
              <w:pStyle w:val="51"/>
              <w:rPr>
                <w:rFonts w:hint="eastAsia" w:ascii="Times New Roman" w:hAnsi="Times New Roman" w:eastAsia="Times New Roman" w:cs="Times New Roman"/>
                <w:b/>
                <w:i/>
                <w:iCs/>
                <w:sz w:val="18"/>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603"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eastAsia" w:eastAsia="宋体"/>
                <w:lang w:val="en-US" w:eastAsia="zh-CN"/>
              </w:rPr>
            </w:pPr>
            <w:r>
              <w:rPr>
                <w:rFonts w:hint="default" w:ascii="Times New Roman" w:hAnsi="Times New Roman" w:cs="Times New Roman"/>
              </w:rPr>
              <w:t>Index</w:t>
            </w:r>
          </w:p>
        </w:tc>
        <w:tc>
          <w:tcPr>
            <w:tcW w:w="1326"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eastAsia="宋体"/>
                <w:lang w:eastAsia="zh-CN"/>
              </w:rPr>
            </w:pPr>
            <w:r>
              <w:rPr>
                <w:rFonts w:hint="default" w:ascii="Times New Roman" w:hAnsi="Times New Roman" w:cs="Times New Roman"/>
              </w:rPr>
              <w:t>Feature group</w:t>
            </w:r>
          </w:p>
        </w:tc>
        <w:tc>
          <w:tcPr>
            <w:tcW w:w="4177"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lang w:eastAsia="ja-JP"/>
              </w:rPr>
            </w:pPr>
            <w:r>
              <w:rPr>
                <w:rFonts w:hint="default" w:ascii="Times New Roman" w:hAnsi="Times New Roman" w:cs="Times New Roman"/>
              </w:rPr>
              <w:t>Components</w:t>
            </w:r>
          </w:p>
        </w:tc>
        <w:tc>
          <w:tcPr>
            <w:tcW w:w="2328"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eastAsia="Times New Roman" w:cs="Times New Roman"/>
                <w:szCs w:val="22"/>
                <w:lang w:eastAsia="ja-JP"/>
              </w:rPr>
            </w:pPr>
            <w:r>
              <w:rPr>
                <w:rFonts w:hint="default" w:ascii="Times New Roman" w:hAnsi="Times New Roman" w:eastAsia="Times New Roman" w:cs="Times New Roman"/>
                <w:szCs w:val="22"/>
              </w:rPr>
              <w:t>Note</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eastAsia="Times New Roman" w:cs="Times New Roman"/>
                <w:szCs w:val="22"/>
                <w:lang w:val="en-US" w:eastAsia="zh-CN"/>
              </w:rPr>
            </w:pPr>
            <w:r>
              <w:rPr>
                <w:rFonts w:hint="eastAsia" w:ascii="Times New Roman" w:hAnsi="Times New Roman" w:eastAsia="Times New Roman" w:cs="Times New Roman"/>
                <w:szCs w:val="22"/>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603" w:type="dxa"/>
            <w:tcBorders>
              <w:top w:val="single" w:color="auto" w:sz="4" w:space="0"/>
              <w:left w:val="single" w:color="auto" w:sz="4" w:space="0"/>
              <w:bottom w:val="single" w:color="auto" w:sz="4" w:space="0"/>
              <w:right w:val="single" w:color="auto" w:sz="4" w:space="0"/>
            </w:tcBorders>
            <w:shd w:val="clear" w:color="auto" w:fill="auto"/>
          </w:tcPr>
          <w:p>
            <w:pPr>
              <w:bidi w:val="0"/>
              <w:rPr>
                <w:strike/>
                <w:dstrike w:val="0"/>
                <w:color w:val="FF0000"/>
                <w:sz w:val="18"/>
                <w:szCs w:val="18"/>
                <w:lang w:eastAsia="zh-CN"/>
              </w:rPr>
            </w:pPr>
            <w:r>
              <w:rPr>
                <w:rFonts w:hint="eastAsia"/>
                <w:strike/>
                <w:dstrike w:val="0"/>
                <w:color w:val="FF0000"/>
                <w:sz w:val="18"/>
                <w:szCs w:val="18"/>
                <w:lang w:val="en-US" w:eastAsia="zh-CN"/>
              </w:rPr>
              <w:t xml:space="preserve"> </w:t>
            </w:r>
            <w:r>
              <w:rPr>
                <w:strike/>
                <w:dstrike w:val="0"/>
                <w:color w:val="FF0000"/>
                <w:sz w:val="18"/>
                <w:szCs w:val="18"/>
                <w:lang w:eastAsia="zh-CN"/>
              </w:rPr>
              <w:t>11-4</w:t>
            </w:r>
          </w:p>
        </w:tc>
        <w:tc>
          <w:tcPr>
            <w:tcW w:w="1326" w:type="dxa"/>
            <w:tcBorders>
              <w:top w:val="single" w:color="auto" w:sz="4" w:space="0"/>
              <w:left w:val="single" w:color="auto" w:sz="4" w:space="0"/>
              <w:bottom w:val="single" w:color="auto" w:sz="4" w:space="0"/>
              <w:right w:val="single" w:color="auto" w:sz="4" w:space="0"/>
            </w:tcBorders>
            <w:shd w:val="clear" w:color="auto" w:fill="auto"/>
          </w:tcPr>
          <w:p>
            <w:pPr>
              <w:bidi w:val="0"/>
              <w:rPr>
                <w:strike/>
                <w:dstrike w:val="0"/>
                <w:color w:val="FF0000"/>
                <w:sz w:val="18"/>
                <w:szCs w:val="18"/>
                <w:lang w:eastAsia="zh-CN"/>
              </w:rPr>
            </w:pPr>
            <w:r>
              <w:rPr>
                <w:strike/>
                <w:dstrike w:val="0"/>
                <w:color w:val="FF0000"/>
                <w:sz w:val="18"/>
                <w:szCs w:val="18"/>
                <w:lang w:eastAsia="zh-CN"/>
              </w:rPr>
              <w:t>Up to two HARQ-ACK codebooks simultaneously constructed for supporting different service types for a UE</w:t>
            </w:r>
          </w:p>
        </w:tc>
        <w:tc>
          <w:tcPr>
            <w:tcW w:w="4177" w:type="dxa"/>
            <w:tcBorders>
              <w:top w:val="single" w:color="auto" w:sz="4" w:space="0"/>
              <w:left w:val="single" w:color="auto" w:sz="4" w:space="0"/>
              <w:bottom w:val="single" w:color="auto" w:sz="4" w:space="0"/>
              <w:right w:val="single" w:color="auto" w:sz="4" w:space="0"/>
            </w:tcBorders>
            <w:shd w:val="clear" w:color="auto" w:fill="auto"/>
          </w:tcPr>
          <w:p>
            <w:pPr>
              <w:bidi w:val="0"/>
              <w:rPr>
                <w:strike/>
                <w:dstrike w:val="0"/>
                <w:color w:val="FF0000"/>
                <w:sz w:val="18"/>
                <w:szCs w:val="18"/>
                <w:lang w:eastAsia="ja-JP"/>
              </w:rPr>
            </w:pPr>
            <w:r>
              <w:rPr>
                <w:strike/>
                <w:dstrike w:val="0"/>
                <w:color w:val="FF0000"/>
                <w:sz w:val="18"/>
                <w:szCs w:val="18"/>
                <w:lang w:eastAsia="ja-JP"/>
              </w:rPr>
              <w:t xml:space="preserve">1) Supports </w:t>
            </w:r>
            <w:r>
              <w:rPr>
                <w:rFonts w:hint="eastAsia"/>
                <w:strike/>
                <w:dstrike w:val="0"/>
                <w:color w:val="FF0000"/>
                <w:sz w:val="18"/>
                <w:szCs w:val="18"/>
                <w:lang w:eastAsia="ja-JP"/>
              </w:rPr>
              <w:t>up to two HARQ-ACK codebooks with different priorities to be simultaneously constructed</w:t>
            </w:r>
            <w:r>
              <w:rPr>
                <w:strike/>
                <w:dstrike w:val="0"/>
                <w:color w:val="FF0000"/>
                <w:sz w:val="18"/>
                <w:szCs w:val="18"/>
                <w:lang w:eastAsia="ja-JP"/>
              </w:rPr>
              <w:t>.</w:t>
            </w:r>
          </w:p>
          <w:p>
            <w:pPr>
              <w:bidi w:val="0"/>
              <w:rPr>
                <w:strike/>
                <w:dstrike w:val="0"/>
                <w:color w:val="FF0000"/>
                <w:sz w:val="18"/>
                <w:szCs w:val="18"/>
                <w:lang w:eastAsia="ja-JP"/>
              </w:rPr>
            </w:pPr>
            <w:r>
              <w:rPr>
                <w:strike/>
                <w:dstrike w:val="0"/>
                <w:color w:val="FF0000"/>
                <w:sz w:val="18"/>
                <w:szCs w:val="18"/>
                <w:lang w:eastAsia="ja-JP"/>
              </w:rPr>
              <w:t>2) Supports separate PUCCH configuration for different HARQ-ACK codebooks</w:t>
            </w:r>
          </w:p>
          <w:p>
            <w:pPr>
              <w:bidi w:val="0"/>
              <w:rPr>
                <w:strike/>
                <w:dstrike w:val="0"/>
                <w:color w:val="FF0000"/>
                <w:sz w:val="18"/>
                <w:szCs w:val="18"/>
                <w:lang w:eastAsia="ja-JP"/>
              </w:rPr>
            </w:pPr>
            <w:r>
              <w:rPr>
                <w:strike/>
                <w:dstrike w:val="0"/>
                <w:color w:val="FF0000"/>
                <w:sz w:val="18"/>
                <w:szCs w:val="18"/>
                <w:lang w:eastAsia="ja-JP"/>
              </w:rPr>
              <w:t xml:space="preserve">3) Supports </w:t>
            </w:r>
            <w:r>
              <w:rPr>
                <w:rFonts w:hint="eastAsia"/>
                <w:strike/>
                <w:dstrike w:val="0"/>
                <w:color w:val="FF0000"/>
                <w:sz w:val="18"/>
                <w:szCs w:val="18"/>
                <w:lang w:eastAsia="ja-JP"/>
              </w:rPr>
              <w:t>2-level priority of HARQ-ACK for dynamically scheduled PDSCH and SPS PDSCH</w:t>
            </w:r>
            <w:r>
              <w:rPr>
                <w:strike/>
                <w:dstrike w:val="0"/>
                <w:color w:val="FF0000"/>
                <w:sz w:val="18"/>
                <w:szCs w:val="18"/>
                <w:lang w:eastAsia="ja-JP"/>
              </w:rPr>
              <w:t>.</w:t>
            </w:r>
          </w:p>
          <w:p>
            <w:pPr>
              <w:bidi w:val="0"/>
              <w:rPr>
                <w:strike/>
                <w:dstrike w:val="0"/>
                <w:color w:val="FF0000"/>
                <w:sz w:val="18"/>
                <w:szCs w:val="18"/>
                <w:lang w:eastAsia="ja-JP"/>
              </w:rPr>
            </w:pPr>
            <w:r>
              <w:rPr>
                <w:strike/>
                <w:dstrike w:val="0"/>
                <w:color w:val="FF0000"/>
                <w:sz w:val="18"/>
                <w:szCs w:val="18"/>
                <w:lang w:eastAsia="ja-JP"/>
              </w:rPr>
              <w:t xml:space="preserve">4) Supports a DCI format </w:t>
            </w:r>
            <w:r>
              <w:rPr>
                <w:strike/>
                <w:dstrike w:val="0"/>
                <w:color w:val="FF0000"/>
                <w:sz w:val="18"/>
                <w:szCs w:val="18"/>
                <w:lang w:eastAsia="zh-CN"/>
              </w:rPr>
              <w:t>(from the formats 0_1/1_1/0_2/1_2)</w:t>
            </w:r>
            <w:r>
              <w:rPr>
                <w:strike/>
                <w:dstrike w:val="0"/>
                <w:color w:val="FF0000"/>
                <w:sz w:val="18"/>
                <w:szCs w:val="18"/>
                <w:lang w:eastAsia="ja-JP"/>
              </w:rPr>
              <w:t xml:space="preserve"> scheduling </w:t>
            </w:r>
            <w:r>
              <w:rPr>
                <w:strike/>
                <w:dstrike w:val="0"/>
                <w:color w:val="FF0000"/>
                <w:sz w:val="18"/>
                <w:szCs w:val="18"/>
                <w:lang w:eastAsia="zh-CN"/>
              </w:rPr>
              <w:t xml:space="preserve">PDSCH with different HARQ-ACK priorities or PUSCH with different priorities when only DCI format 0_1/1_1 is configured or only DCI format 0_2/1_2 is configured in USS per BWP </w:t>
            </w:r>
            <w:r>
              <w:rPr>
                <w:strike/>
                <w:dstrike w:val="0"/>
                <w:color w:val="FF0000"/>
                <w:sz w:val="18"/>
                <w:szCs w:val="18"/>
                <w:lang w:eastAsia="ja-JP"/>
              </w:rPr>
              <w:t xml:space="preserve"> </w:t>
            </w:r>
          </w:p>
          <w:p>
            <w:pPr>
              <w:bidi w:val="0"/>
              <w:rPr>
                <w:strike/>
                <w:dstrike w:val="0"/>
                <w:color w:val="FF0000"/>
                <w:sz w:val="18"/>
                <w:szCs w:val="18"/>
                <w:lang w:eastAsia="ja-JP"/>
              </w:rPr>
            </w:pPr>
            <w:r>
              <w:rPr>
                <w:strike/>
                <w:dstrike w:val="0"/>
                <w:color w:val="FF0000"/>
                <w:sz w:val="18"/>
                <w:szCs w:val="18"/>
                <w:lang w:eastAsia="ja-JP"/>
              </w:rPr>
              <w:t xml:space="preserve">5) Supports separate configuration of parameters PDSCH-HARQ-ACK-Codebook, UCI-OnPUSCH and ‘codeBlockGroupTransmission” for different HARQ-ACK codebooks.   </w:t>
            </w:r>
          </w:p>
        </w:tc>
        <w:tc>
          <w:tcPr>
            <w:tcW w:w="2328"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strike/>
                <w:dstrike w:val="0"/>
                <w:color w:val="FF0000"/>
                <w:sz w:val="18"/>
                <w:szCs w:val="18"/>
                <w:lang w:eastAsia="ja-JP"/>
              </w:rPr>
            </w:pP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bidi w:val="0"/>
              <w:rPr>
                <w:strike/>
                <w:dstrike w:val="0"/>
                <w:color w:val="FF0000"/>
                <w:sz w:val="18"/>
                <w:szCs w:val="18"/>
                <w:lang w:eastAsia="ja-JP"/>
              </w:rPr>
            </w:pPr>
            <w:r>
              <w:rPr>
                <w:strike/>
                <w:dstrike w:val="0"/>
                <w:color w:val="FF0000"/>
                <w:sz w:val="18"/>
                <w:szCs w:val="18"/>
                <w:lang w:eastAsia="ja-JP"/>
              </w:rPr>
              <w:t>Optional with capability signaling</w:t>
            </w:r>
          </w:p>
          <w:p>
            <w:pPr>
              <w:pStyle w:val="51"/>
              <w:rPr>
                <w:strike/>
                <w:dstrike w:val="0"/>
                <w:color w:val="FF0000"/>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603" w:type="dxa"/>
            <w:tcBorders>
              <w:top w:val="single" w:color="auto" w:sz="4" w:space="0"/>
              <w:left w:val="single" w:color="auto" w:sz="4" w:space="0"/>
              <w:bottom w:val="single" w:color="auto" w:sz="4" w:space="0"/>
              <w:right w:val="single" w:color="auto" w:sz="4" w:space="0"/>
            </w:tcBorders>
            <w:shd w:val="clear" w:color="auto" w:fill="auto"/>
            <w:vAlign w:val="top"/>
          </w:tcPr>
          <w:p>
            <w:pPr>
              <w:bidi w:val="0"/>
              <w:rPr>
                <w:rFonts w:hint="eastAsia"/>
                <w:sz w:val="18"/>
                <w:szCs w:val="18"/>
                <w:lang w:val="en-US" w:eastAsia="zh-CN"/>
              </w:rPr>
            </w:pPr>
            <w:r>
              <w:rPr>
                <w:sz w:val="18"/>
                <w:szCs w:val="18"/>
                <w:lang w:eastAsia="ja-JP"/>
              </w:rPr>
              <w:t>12</w:t>
            </w:r>
            <w:r>
              <w:rPr>
                <w:rFonts w:hint="eastAsia"/>
                <w:sz w:val="18"/>
                <w:szCs w:val="18"/>
                <w:lang w:eastAsia="ja-JP"/>
              </w:rPr>
              <w:t>-1</w:t>
            </w:r>
          </w:p>
        </w:tc>
        <w:tc>
          <w:tcPr>
            <w:tcW w:w="1326" w:type="dxa"/>
            <w:tcBorders>
              <w:top w:val="single" w:color="auto" w:sz="4" w:space="0"/>
              <w:left w:val="single" w:color="auto" w:sz="4" w:space="0"/>
              <w:bottom w:val="single" w:color="auto" w:sz="4" w:space="0"/>
              <w:right w:val="single" w:color="auto" w:sz="4" w:space="0"/>
            </w:tcBorders>
            <w:shd w:val="clear" w:color="auto" w:fill="auto"/>
            <w:vAlign w:val="top"/>
          </w:tcPr>
          <w:p>
            <w:pPr>
              <w:bidi w:val="0"/>
              <w:rPr>
                <w:sz w:val="18"/>
                <w:szCs w:val="18"/>
                <w:lang w:eastAsia="zh-CN"/>
              </w:rPr>
            </w:pPr>
            <w:r>
              <w:rPr>
                <w:sz w:val="18"/>
                <w:szCs w:val="18"/>
              </w:rPr>
              <w:t>UL intra-UE multiplexing/prioritization of overlapping channel/signals with two priority levels in physical layer</w:t>
            </w:r>
          </w:p>
        </w:tc>
        <w:tc>
          <w:tcPr>
            <w:tcW w:w="4177" w:type="dxa"/>
            <w:tcBorders>
              <w:top w:val="single" w:color="auto" w:sz="4" w:space="0"/>
              <w:left w:val="single" w:color="auto" w:sz="4" w:space="0"/>
              <w:bottom w:val="single" w:color="auto" w:sz="4" w:space="0"/>
              <w:right w:val="single" w:color="auto" w:sz="4" w:space="0"/>
            </w:tcBorders>
            <w:shd w:val="clear" w:color="auto" w:fill="auto"/>
            <w:vAlign w:val="top"/>
          </w:tcPr>
          <w:p>
            <w:pPr>
              <w:bidi w:val="0"/>
              <w:rPr>
                <w:sz w:val="18"/>
                <w:szCs w:val="18"/>
              </w:rPr>
            </w:pPr>
            <w:r>
              <w:rPr>
                <w:sz w:val="18"/>
                <w:szCs w:val="18"/>
              </w:rPr>
              <w:t>Support intra-UE multiplexing/prioritization of UL overlapping channels/signals with two priority levels in physical layer (PHY)</w:t>
            </w:r>
          </w:p>
          <w:p>
            <w:pPr>
              <w:numPr>
                <w:ilvl w:val="0"/>
                <w:numId w:val="11"/>
              </w:numPr>
              <w:bidi w:val="0"/>
              <w:rPr>
                <w:sz w:val="18"/>
                <w:szCs w:val="18"/>
              </w:rPr>
            </w:pPr>
            <w:r>
              <w:rPr>
                <w:sz w:val="18"/>
                <w:szCs w:val="18"/>
              </w:rPr>
              <w:t>Configuration of PHY priority level for CG PUSCH and SR, and dynamic indication of priority level for dynamic PUSCH</w:t>
            </w:r>
          </w:p>
          <w:p>
            <w:pPr>
              <w:numPr>
                <w:ilvl w:val="0"/>
                <w:numId w:val="11"/>
              </w:numPr>
              <w:bidi w:val="0"/>
              <w:ind w:left="0" w:leftChars="0" w:firstLine="0" w:firstLineChars="0"/>
              <w:rPr>
                <w:sz w:val="18"/>
                <w:szCs w:val="18"/>
                <w:lang w:eastAsia="ja-JP"/>
              </w:rPr>
            </w:pPr>
            <w:r>
              <w:rPr>
                <w:sz w:val="18"/>
                <w:szCs w:val="18"/>
              </w:rPr>
              <w:t>Multiplexing/prioritization between UL channels/signals with the same PHY priority level</w:t>
            </w:r>
          </w:p>
          <w:p>
            <w:pPr>
              <w:numPr>
                <w:ilvl w:val="0"/>
                <w:numId w:val="11"/>
              </w:numPr>
              <w:bidi w:val="0"/>
              <w:ind w:left="0" w:leftChars="0" w:firstLine="0" w:firstLineChars="0"/>
              <w:rPr>
                <w:sz w:val="18"/>
                <w:szCs w:val="18"/>
                <w:lang w:eastAsia="ja-JP"/>
              </w:rPr>
            </w:pPr>
            <w:r>
              <w:rPr>
                <w:sz w:val="18"/>
                <w:szCs w:val="18"/>
              </w:rPr>
              <w:t>Prioritization between UL channels/signals with different PHY priority levels</w:t>
            </w:r>
          </w:p>
          <w:p>
            <w:pPr>
              <w:numPr>
                <w:ilvl w:val="0"/>
                <w:numId w:val="11"/>
              </w:numPr>
              <w:bidi w:val="0"/>
              <w:ind w:left="0" w:leftChars="0" w:firstLine="0" w:firstLineChars="0"/>
              <w:rPr>
                <w:color w:val="FF0000"/>
                <w:sz w:val="18"/>
                <w:szCs w:val="18"/>
                <w:u w:val="single"/>
                <w:lang w:eastAsia="ja-JP"/>
              </w:rPr>
            </w:pPr>
            <w:r>
              <w:rPr>
                <w:color w:val="FF0000"/>
                <w:sz w:val="18"/>
                <w:szCs w:val="18"/>
                <w:u w:val="single"/>
                <w:lang w:eastAsia="ja-JP"/>
              </w:rPr>
              <w:t xml:space="preserve">Supports </w:t>
            </w:r>
            <w:r>
              <w:rPr>
                <w:rFonts w:hint="eastAsia"/>
                <w:color w:val="FF0000"/>
                <w:sz w:val="18"/>
                <w:szCs w:val="18"/>
                <w:u w:val="single"/>
                <w:lang w:eastAsia="ja-JP"/>
              </w:rPr>
              <w:t>up to two HARQ-ACK codebooks with different priorities to be simultaneously constructed</w:t>
            </w:r>
            <w:r>
              <w:rPr>
                <w:color w:val="FF0000"/>
                <w:sz w:val="18"/>
                <w:szCs w:val="18"/>
                <w:u w:val="single"/>
                <w:lang w:eastAsia="ja-JP"/>
              </w:rPr>
              <w:t>.</w:t>
            </w:r>
          </w:p>
          <w:p>
            <w:pPr>
              <w:numPr>
                <w:ilvl w:val="0"/>
                <w:numId w:val="11"/>
              </w:numPr>
              <w:bidi w:val="0"/>
              <w:ind w:left="0" w:leftChars="0" w:firstLine="0" w:firstLineChars="0"/>
              <w:rPr>
                <w:color w:val="FF0000"/>
                <w:sz w:val="18"/>
                <w:szCs w:val="18"/>
                <w:u w:val="single"/>
                <w:lang w:eastAsia="ja-JP"/>
              </w:rPr>
            </w:pPr>
            <w:r>
              <w:rPr>
                <w:color w:val="FF0000"/>
                <w:sz w:val="18"/>
                <w:szCs w:val="18"/>
                <w:u w:val="single"/>
                <w:lang w:eastAsia="ja-JP"/>
              </w:rPr>
              <w:t>Supports separate PUCCH configuration for different HARQ-ACK codebooks</w:t>
            </w:r>
          </w:p>
          <w:p>
            <w:pPr>
              <w:numPr>
                <w:ilvl w:val="0"/>
                <w:numId w:val="11"/>
              </w:numPr>
              <w:bidi w:val="0"/>
              <w:ind w:left="0" w:leftChars="0" w:firstLine="0" w:firstLineChars="0"/>
              <w:rPr>
                <w:color w:val="FF0000"/>
                <w:sz w:val="18"/>
                <w:szCs w:val="18"/>
                <w:u w:val="single"/>
                <w:lang w:eastAsia="ja-JP"/>
              </w:rPr>
            </w:pPr>
            <w:r>
              <w:rPr>
                <w:color w:val="FF0000"/>
                <w:sz w:val="18"/>
                <w:szCs w:val="18"/>
                <w:u w:val="single"/>
                <w:lang w:eastAsia="ja-JP"/>
              </w:rPr>
              <w:t xml:space="preserve">Supports </w:t>
            </w:r>
            <w:r>
              <w:rPr>
                <w:rFonts w:hint="eastAsia"/>
                <w:color w:val="FF0000"/>
                <w:sz w:val="18"/>
                <w:szCs w:val="18"/>
                <w:u w:val="single"/>
                <w:lang w:eastAsia="ja-JP"/>
              </w:rPr>
              <w:t>2-level priority of HARQ-ACK for dynamically scheduled PDSCH and SPS PDSCH</w:t>
            </w:r>
            <w:r>
              <w:rPr>
                <w:color w:val="FF0000"/>
                <w:sz w:val="18"/>
                <w:szCs w:val="18"/>
                <w:u w:val="single"/>
                <w:lang w:eastAsia="ja-JP"/>
              </w:rPr>
              <w:t>.</w:t>
            </w:r>
          </w:p>
          <w:p>
            <w:pPr>
              <w:numPr>
                <w:ilvl w:val="0"/>
                <w:numId w:val="11"/>
              </w:numPr>
              <w:bidi w:val="0"/>
              <w:ind w:left="0" w:leftChars="0" w:firstLine="0" w:firstLineChars="0"/>
              <w:rPr>
                <w:color w:val="FF0000"/>
                <w:sz w:val="18"/>
                <w:szCs w:val="18"/>
                <w:u w:val="single"/>
              </w:rPr>
            </w:pPr>
            <w:r>
              <w:rPr>
                <w:color w:val="FF0000"/>
                <w:sz w:val="18"/>
                <w:szCs w:val="18"/>
                <w:u w:val="single"/>
                <w:lang w:eastAsia="ja-JP"/>
              </w:rPr>
              <w:t xml:space="preserve">Supports a DCI format </w:t>
            </w:r>
            <w:r>
              <w:rPr>
                <w:color w:val="FF0000"/>
                <w:sz w:val="18"/>
                <w:szCs w:val="18"/>
                <w:u w:val="single"/>
                <w:lang w:eastAsia="zh-CN"/>
              </w:rPr>
              <w:t>(from the formats 0_1/1_1/0_2/1_2)</w:t>
            </w:r>
            <w:r>
              <w:rPr>
                <w:color w:val="FF0000"/>
                <w:sz w:val="18"/>
                <w:szCs w:val="18"/>
                <w:u w:val="single"/>
                <w:lang w:eastAsia="ja-JP"/>
              </w:rPr>
              <w:t xml:space="preserve"> scheduling </w:t>
            </w:r>
            <w:r>
              <w:rPr>
                <w:color w:val="FF0000"/>
                <w:sz w:val="18"/>
                <w:szCs w:val="18"/>
                <w:u w:val="single"/>
                <w:lang w:eastAsia="zh-CN"/>
              </w:rPr>
              <w:t xml:space="preserve">PDSCH with different HARQ-ACK priorities or PUSCH with different priorities when only DCI format 0_1/1_1 is configured or only DCI format 0_2/1_2 is configured in USS per BWP </w:t>
            </w:r>
            <w:r>
              <w:rPr>
                <w:color w:val="FF0000"/>
                <w:sz w:val="18"/>
                <w:szCs w:val="18"/>
                <w:u w:val="single"/>
                <w:lang w:eastAsia="ja-JP"/>
              </w:rPr>
              <w:t xml:space="preserve"> </w:t>
            </w:r>
          </w:p>
          <w:p>
            <w:pPr>
              <w:numPr>
                <w:ilvl w:val="0"/>
                <w:numId w:val="11"/>
              </w:numPr>
              <w:bidi w:val="0"/>
              <w:ind w:left="0" w:leftChars="0" w:firstLine="0" w:firstLineChars="0"/>
              <w:rPr>
                <w:color w:val="FF0000"/>
                <w:sz w:val="18"/>
                <w:szCs w:val="18"/>
                <w:u w:val="single"/>
              </w:rPr>
            </w:pPr>
            <w:r>
              <w:rPr>
                <w:color w:val="FF0000"/>
                <w:sz w:val="18"/>
                <w:szCs w:val="18"/>
                <w:u w:val="single"/>
                <w:lang w:eastAsia="ja-JP"/>
              </w:rPr>
              <w:t xml:space="preserve">Supports separate configuration of parameters PDSCH-HARQ-ACK-Codebook, UCI-OnPUSCH and ‘codeBlockGroupTransmission” for different HARQ-ACK codebooks.   </w:t>
            </w:r>
          </w:p>
          <w:p>
            <w:pPr>
              <w:numPr>
                <w:ilvl w:val="0"/>
                <w:numId w:val="11"/>
              </w:numPr>
              <w:bidi w:val="0"/>
              <w:ind w:left="0" w:leftChars="0" w:firstLine="0" w:firstLineChars="0"/>
              <w:rPr>
                <w:sz w:val="18"/>
                <w:szCs w:val="18"/>
                <w:lang w:eastAsia="ja-JP"/>
              </w:rPr>
            </w:pPr>
            <w:r>
              <w:rPr>
                <w:sz w:val="18"/>
                <w:szCs w:val="18"/>
                <w:lang w:eastAsia="ja-JP"/>
              </w:rPr>
              <w:t>Additional number of symbols (d1) needed beyond the PUSCH preparation time for cancelling a low priority UL transmission.</w:t>
            </w:r>
          </w:p>
          <w:p>
            <w:pPr>
              <w:numPr>
                <w:ilvl w:val="0"/>
                <w:numId w:val="11"/>
              </w:numPr>
              <w:bidi w:val="0"/>
              <w:ind w:left="0" w:leftChars="0" w:firstLine="0" w:firstLineChars="0"/>
              <w:rPr>
                <w:sz w:val="18"/>
                <w:szCs w:val="18"/>
                <w:lang w:eastAsia="ja-JP"/>
              </w:rPr>
            </w:pPr>
            <w:r>
              <w:rPr>
                <w:sz w:val="18"/>
                <w:szCs w:val="18"/>
                <w:lang w:eastAsia="ja-JP"/>
              </w:rPr>
              <w:t xml:space="preserve">Additional number of symbols (d2) needed beyond the PUSCH preparation time for scheduling a high priority UL transmission that cancels a low priority UL transmission </w:t>
            </w:r>
          </w:p>
        </w:tc>
        <w:tc>
          <w:tcPr>
            <w:tcW w:w="2328" w:type="dxa"/>
            <w:tcBorders>
              <w:top w:val="single" w:color="auto" w:sz="4" w:space="0"/>
              <w:left w:val="single" w:color="auto" w:sz="4" w:space="0"/>
              <w:bottom w:val="single" w:color="auto" w:sz="4" w:space="0"/>
              <w:right w:val="single" w:color="auto" w:sz="4" w:space="0"/>
            </w:tcBorders>
            <w:shd w:val="clear" w:color="auto" w:fill="auto"/>
            <w:vAlign w:val="top"/>
          </w:tcPr>
          <w:p>
            <w:pPr>
              <w:bidi w:val="0"/>
              <w:rPr>
                <w:sz w:val="18"/>
                <w:szCs w:val="18"/>
                <w:lang w:eastAsia="ja-JP"/>
              </w:rPr>
            </w:pPr>
            <w:r>
              <w:rPr>
                <w:sz w:val="18"/>
                <w:szCs w:val="18"/>
              </w:rPr>
              <w:t xml:space="preserve">A UE supporting this feature shall also support the LCP restriction based on DCI priority indication ([lch-ToGrantPriorityRestriction-r16]) and intra-UE prioritization in MAC ([lch-PriorityBasedPrioritization-r16]). </w:t>
            </w:r>
            <w:r>
              <w:rPr>
                <w:strike/>
                <w:dstrike w:val="0"/>
                <w:color w:val="FF0000"/>
                <w:sz w:val="18"/>
                <w:szCs w:val="18"/>
              </w:rPr>
              <w:t>The relationship between this feature and the feature of up to two HARQ-ACK codebooks should be further discussed.</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bidi w:val="0"/>
              <w:rPr>
                <w:sz w:val="18"/>
                <w:szCs w:val="18"/>
                <w:lang w:eastAsia="ja-JP"/>
              </w:rPr>
            </w:pPr>
            <w:r>
              <w:rPr>
                <w:sz w:val="18"/>
                <w:szCs w:val="18"/>
                <w:lang w:eastAsia="ja-JP"/>
              </w:rPr>
              <w:t>Optional with capability signaling</w:t>
            </w:r>
          </w:p>
          <w:p>
            <w:pPr>
              <w:bidi w:val="0"/>
              <w:rPr>
                <w:sz w:val="18"/>
                <w:szCs w:val="18"/>
                <w:lang w:eastAsia="ja-JP"/>
              </w:rPr>
            </w:pPr>
          </w:p>
          <w:p>
            <w:pPr>
              <w:bidi w:val="0"/>
              <w:rPr>
                <w:sz w:val="18"/>
                <w:szCs w:val="18"/>
                <w:lang w:eastAsia="ja-JP"/>
              </w:rPr>
            </w:pPr>
          </w:p>
          <w:p>
            <w:pPr>
              <w:bidi w:val="0"/>
              <w:rPr>
                <w:sz w:val="18"/>
                <w:szCs w:val="18"/>
                <w:lang w:eastAsia="ja-JP"/>
              </w:rPr>
            </w:pPr>
            <w:r>
              <w:rPr>
                <w:sz w:val="18"/>
                <w:szCs w:val="18"/>
                <w:lang w:eastAsia="ja-JP"/>
              </w:rPr>
              <w:t xml:space="preserve">Candidate value set for component </w:t>
            </w:r>
            <w:r>
              <w:rPr>
                <w:rFonts w:hint="eastAsia" w:eastAsia="宋体"/>
                <w:strike w:val="0"/>
                <w:dstrike w:val="0"/>
                <w:color w:val="FF0000"/>
                <w:sz w:val="18"/>
                <w:szCs w:val="18"/>
                <w:u w:val="single"/>
                <w:lang w:val="en-US" w:eastAsia="zh-CN"/>
              </w:rPr>
              <w:t xml:space="preserve">9 </w:t>
            </w:r>
            <w:r>
              <w:rPr>
                <w:strike/>
                <w:dstrike w:val="0"/>
                <w:color w:val="FF0000"/>
                <w:sz w:val="18"/>
                <w:szCs w:val="18"/>
                <w:lang w:eastAsia="ja-JP"/>
              </w:rPr>
              <w:t>4</w:t>
            </w:r>
            <w:r>
              <w:rPr>
                <w:sz w:val="18"/>
                <w:szCs w:val="18"/>
                <w:lang w:eastAsia="ja-JP"/>
              </w:rPr>
              <w:t>: {0, 1, 2}</w:t>
            </w:r>
          </w:p>
          <w:p>
            <w:pPr>
              <w:bidi w:val="0"/>
              <w:rPr>
                <w:sz w:val="18"/>
                <w:szCs w:val="18"/>
                <w:lang w:eastAsia="ja-JP"/>
              </w:rPr>
            </w:pPr>
          </w:p>
          <w:p>
            <w:pPr>
              <w:bidi w:val="0"/>
              <w:rPr>
                <w:sz w:val="18"/>
                <w:szCs w:val="18"/>
                <w:lang w:eastAsia="ja-JP"/>
              </w:rPr>
            </w:pPr>
            <w:r>
              <w:rPr>
                <w:sz w:val="18"/>
                <w:szCs w:val="18"/>
                <w:lang w:eastAsia="ja-JP"/>
              </w:rPr>
              <w:t xml:space="preserve">Candidate value set for component </w:t>
            </w:r>
            <w:r>
              <w:rPr>
                <w:rFonts w:hint="eastAsia" w:eastAsia="宋体"/>
                <w:color w:val="FF0000"/>
                <w:sz w:val="18"/>
                <w:szCs w:val="18"/>
                <w:u w:val="single"/>
                <w:lang w:val="en-US" w:eastAsia="zh-CN"/>
              </w:rPr>
              <w:t xml:space="preserve">10 </w:t>
            </w:r>
            <w:r>
              <w:rPr>
                <w:strike/>
                <w:dstrike w:val="0"/>
                <w:color w:val="FF0000"/>
                <w:sz w:val="18"/>
                <w:szCs w:val="18"/>
                <w:lang w:eastAsia="ja-JP"/>
              </w:rPr>
              <w:t>5</w:t>
            </w:r>
            <w:r>
              <w:rPr>
                <w:sz w:val="18"/>
                <w:szCs w:val="18"/>
                <w:lang w:eastAsia="ja-JP"/>
              </w:rPr>
              <w:t>: {0, 1, 2}</w:t>
            </w:r>
          </w:p>
        </w:tc>
      </w:tr>
    </w:tbl>
    <w:p>
      <w:pPr>
        <w:rPr>
          <w:rFonts w:hint="eastAsia"/>
          <w:lang w:val="en-US" w:eastAsia="zh-CN"/>
        </w:rPr>
      </w:pPr>
    </w:p>
    <w:p>
      <w:pPr>
        <w:pStyle w:val="2"/>
        <w:bidi w:val="0"/>
        <w:rPr>
          <w:rFonts w:hint="eastAsia"/>
          <w:lang w:val="en-US" w:eastAsia="zh-CN"/>
        </w:rPr>
      </w:pPr>
      <w:r>
        <w:rPr>
          <w:rFonts w:hint="eastAsia"/>
          <w:lang w:val="en-US" w:eastAsia="zh-CN"/>
        </w:rPr>
        <w:t>Conclusion</w:t>
      </w:r>
    </w:p>
    <w:p>
      <w:pPr>
        <w:pStyle w:val="120"/>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rFonts w:hint="default"/>
          <w:lang w:val="en-US" w:eastAsia="zh-CN"/>
        </w:rPr>
      </w:pPr>
      <w:r>
        <w:rPr>
          <w:rFonts w:hint="eastAsia" w:ascii="Times New Roman" w:hAnsi="Times New Roman" w:eastAsia="Times New Roman" w:cs="Times New Roman"/>
          <w:sz w:val="20"/>
          <w:szCs w:val="20"/>
          <w:lang w:val="en-US" w:eastAsia="zh-CN" w:bidi="ar-SA"/>
        </w:rPr>
        <w:t xml:space="preserve">In this contribution, we provide our views on </w:t>
      </w:r>
      <w:r>
        <w:rPr>
          <w:rFonts w:hint="eastAsia" w:ascii="Times New Roman" w:hAnsi="Times New Roman" w:eastAsia="Times New Roman" w:cs="Times New Roman"/>
          <w:sz w:val="20"/>
          <w:szCs w:val="20"/>
          <w:lang w:val="en-US" w:eastAsia="en-US" w:bidi="ar-SA"/>
        </w:rPr>
        <w:t>Rel-16 NR UE features</w:t>
      </w:r>
      <w:r>
        <w:rPr>
          <w:rFonts w:hint="eastAsia" w:ascii="Times New Roman" w:hAnsi="Times New Roman" w:eastAsia="宋体" w:cs="Times New Roman"/>
          <w:sz w:val="20"/>
          <w:szCs w:val="20"/>
          <w:lang w:val="en-US" w:eastAsia="zh-CN" w:bidi="ar-SA"/>
        </w:rPr>
        <w:t xml:space="preserve"> for URLLC/IIoT, and have the following observation and proposal. </w:t>
      </w:r>
    </w:p>
    <w:p>
      <w:pPr>
        <w:rPr>
          <w:rFonts w:hint="default" w:ascii="Times New Roman" w:hAnsi="Times New Roman" w:eastAsia="宋体" w:cs="Times New Roman"/>
          <w:b w:val="0"/>
          <w:bCs w:val="0"/>
          <w:i/>
          <w:iCs/>
          <w:sz w:val="20"/>
          <w:szCs w:val="21"/>
          <w:lang w:val="en-US" w:eastAsia="zh-CN"/>
        </w:rPr>
      </w:pPr>
      <w:r>
        <w:rPr>
          <w:rFonts w:hint="eastAsia" w:ascii="Times New Roman" w:hAnsi="Times New Roman" w:eastAsia="宋体" w:cs="Times New Roman"/>
          <w:b/>
          <w:bCs/>
          <w:i/>
          <w:iCs/>
          <w:sz w:val="20"/>
          <w:szCs w:val="21"/>
          <w:lang w:val="en-US" w:eastAsia="zh-CN"/>
        </w:rPr>
        <w:t xml:space="preserve">Observation 1: </w:t>
      </w:r>
      <w:r>
        <w:rPr>
          <w:rFonts w:hint="default" w:ascii="Times New Roman" w:hAnsi="Times New Roman" w:eastAsia="宋体" w:cs="Times New Roman"/>
          <w:b w:val="0"/>
          <w:bCs w:val="0"/>
          <w:i/>
          <w:iCs/>
          <w:sz w:val="20"/>
          <w:szCs w:val="21"/>
          <w:lang w:val="en-US" w:eastAsia="zh-CN"/>
        </w:rPr>
        <w:t>For URLLC</w:t>
      </w:r>
      <w:r>
        <w:rPr>
          <w:rFonts w:hint="eastAsia" w:eastAsia="宋体" w:cs="Times New Roman"/>
          <w:b w:val="0"/>
          <w:bCs w:val="0"/>
          <w:i/>
          <w:iCs/>
          <w:sz w:val="20"/>
          <w:szCs w:val="21"/>
          <w:lang w:val="en-US" w:eastAsia="zh-CN"/>
        </w:rPr>
        <w:t>/IIoT</w:t>
      </w:r>
      <w:r>
        <w:rPr>
          <w:rFonts w:hint="default" w:ascii="Times New Roman" w:hAnsi="Times New Roman" w:eastAsia="宋体" w:cs="Times New Roman"/>
          <w:b w:val="0"/>
          <w:bCs w:val="0"/>
          <w:i/>
          <w:iCs/>
          <w:sz w:val="20"/>
          <w:szCs w:val="21"/>
          <w:lang w:val="en-US" w:eastAsia="zh-CN"/>
        </w:rPr>
        <w:t>, d</w:t>
      </w:r>
      <w:r>
        <w:rPr>
          <w:rFonts w:hint="default" w:ascii="Times New Roman" w:hAnsi="Times New Roman" w:cs="Times New Roman"/>
          <w:b w:val="0"/>
          <w:bCs w:val="0"/>
          <w:i/>
          <w:iCs/>
          <w:lang w:val="en-US" w:eastAsia="zh-CN"/>
        </w:rPr>
        <w:t xml:space="preserve">efining one or more sets of basic UE feature groups based on Approach 1 can serve the guidance to the </w:t>
      </w:r>
      <w:r>
        <w:rPr>
          <w:rFonts w:hint="eastAsia" w:cs="Times New Roman"/>
          <w:b w:val="0"/>
          <w:bCs w:val="0"/>
          <w:i/>
          <w:iCs/>
          <w:lang w:val="en-US" w:eastAsia="zh-CN"/>
        </w:rPr>
        <w:t xml:space="preserve">vertical </w:t>
      </w:r>
      <w:r>
        <w:rPr>
          <w:rFonts w:hint="default" w:ascii="Times New Roman" w:hAnsi="Times New Roman" w:cs="Times New Roman"/>
          <w:b w:val="0"/>
          <w:bCs w:val="0"/>
          <w:i/>
          <w:iCs/>
          <w:lang w:val="en-US" w:eastAsia="zh-CN"/>
        </w:rPr>
        <w:t>industr</w:t>
      </w:r>
      <w:r>
        <w:rPr>
          <w:rFonts w:hint="eastAsia" w:cs="Times New Roman"/>
          <w:b w:val="0"/>
          <w:bCs w:val="0"/>
          <w:i/>
          <w:iCs/>
          <w:lang w:val="en-US" w:eastAsia="zh-CN"/>
        </w:rPr>
        <w:t>ies</w:t>
      </w:r>
      <w:r>
        <w:rPr>
          <w:rFonts w:hint="default" w:ascii="Times New Roman" w:hAnsi="Times New Roman" w:cs="Times New Roman"/>
          <w:b w:val="0"/>
          <w:bCs w:val="0"/>
          <w:i/>
          <w:iCs/>
          <w:lang w:val="en-US" w:eastAsia="zh-CN"/>
        </w:rPr>
        <w:t xml:space="preserve"> and accelerate the application of</w:t>
      </w:r>
      <w:r>
        <w:rPr>
          <w:rFonts w:hint="eastAsia" w:cs="Times New Roman"/>
          <w:b w:val="0"/>
          <w:bCs w:val="0"/>
          <w:i/>
          <w:iCs/>
          <w:lang w:val="en-US" w:eastAsia="zh-CN"/>
        </w:rPr>
        <w:t xml:space="preserve"> URLLC use cases in the market. </w:t>
      </w:r>
    </w:p>
    <w:p>
      <w:pPr>
        <w:keepNext w:val="0"/>
        <w:keepLines w:val="0"/>
        <w:pageBreakBefore w:val="0"/>
        <w:widowControl/>
        <w:kinsoku/>
        <w:wordWrap/>
        <w:overflowPunct w:val="0"/>
        <w:topLinePunct w:val="0"/>
        <w:autoSpaceDE w:val="0"/>
        <w:autoSpaceDN w:val="0"/>
        <w:bidi w:val="0"/>
        <w:adjustRightInd w:val="0"/>
        <w:snapToGrid w:val="0"/>
        <w:spacing w:after="181" w:afterLines="50" w:line="240" w:lineRule="auto"/>
        <w:jc w:val="both"/>
        <w:textAlignment w:val="baseline"/>
        <w:outlineLvl w:val="9"/>
        <w:rPr>
          <w:rFonts w:hint="default" w:ascii="Times New Roman" w:hAnsi="Times New Roman" w:eastAsia="宋体" w:cs="Times New Roman"/>
          <w:b w:val="0"/>
          <w:bCs w:val="0"/>
          <w:i/>
          <w:iCs/>
          <w:sz w:val="20"/>
          <w:szCs w:val="20"/>
          <w:lang w:val="en-US" w:eastAsia="zh-CN"/>
        </w:rPr>
      </w:pPr>
      <w:r>
        <w:rPr>
          <w:rFonts w:hint="eastAsia" w:ascii="Times New Roman" w:hAnsi="Times New Roman" w:eastAsia="宋体" w:cs="Times New Roman"/>
          <w:b/>
          <w:bCs/>
          <w:i/>
          <w:iCs/>
          <w:sz w:val="20"/>
          <w:szCs w:val="20"/>
          <w:lang w:val="en-US" w:eastAsia="zh-CN"/>
        </w:rPr>
        <w:t xml:space="preserve">Proposal 1: </w:t>
      </w:r>
      <w:r>
        <w:rPr>
          <w:rFonts w:hint="default" w:ascii="Times New Roman" w:hAnsi="Times New Roman" w:eastAsia="宋体" w:cs="Times New Roman"/>
          <w:b w:val="0"/>
          <w:bCs w:val="0"/>
          <w:i/>
          <w:iCs/>
          <w:sz w:val="20"/>
          <w:szCs w:val="20"/>
          <w:lang w:val="en-US" w:eastAsia="zh-CN"/>
        </w:rPr>
        <w:t xml:space="preserve">Define </w:t>
      </w:r>
      <w:r>
        <w:rPr>
          <w:rFonts w:hint="eastAsia" w:eastAsia="宋体" w:cs="Times New Roman"/>
          <w:b w:val="0"/>
          <w:bCs w:val="0"/>
          <w:i/>
          <w:iCs/>
          <w:sz w:val="20"/>
          <w:szCs w:val="20"/>
          <w:lang w:val="en-US" w:eastAsia="zh-CN"/>
        </w:rPr>
        <w:t xml:space="preserve">two </w:t>
      </w:r>
      <w:r>
        <w:rPr>
          <w:rFonts w:hint="default" w:ascii="Times New Roman" w:hAnsi="Times New Roman" w:cs="Times New Roman"/>
          <w:b w:val="0"/>
          <w:bCs w:val="0"/>
          <w:i/>
          <w:iCs/>
          <w:sz w:val="20"/>
          <w:szCs w:val="20"/>
          <w:lang w:val="en-US" w:eastAsia="zh-CN"/>
        </w:rPr>
        <w:t xml:space="preserve">sets of basic UE feature groups for </w:t>
      </w:r>
      <w:r>
        <w:rPr>
          <w:rFonts w:hint="default" w:ascii="Times New Roman" w:hAnsi="Times New Roman" w:eastAsia="宋体" w:cs="Times New Roman"/>
          <w:b w:val="0"/>
          <w:bCs w:val="0"/>
          <w:i/>
          <w:iCs/>
          <w:sz w:val="20"/>
          <w:szCs w:val="20"/>
          <w:lang w:val="en-US" w:eastAsia="zh-CN"/>
        </w:rPr>
        <w:t xml:space="preserve">URLLC/IIoT in RAN1. </w:t>
      </w:r>
    </w:p>
    <w:p>
      <w:pPr>
        <w:keepNext w:val="0"/>
        <w:keepLines w:val="0"/>
        <w:pageBreakBefore w:val="0"/>
        <w:widowControl/>
        <w:numPr>
          <w:ilvl w:val="0"/>
          <w:numId w:val="4"/>
        </w:numPr>
        <w:kinsoku/>
        <w:wordWrap/>
        <w:overflowPunct w:val="0"/>
        <w:topLinePunct w:val="0"/>
        <w:autoSpaceDE w:val="0"/>
        <w:autoSpaceDN w:val="0"/>
        <w:bidi w:val="0"/>
        <w:adjustRightInd w:val="0"/>
        <w:snapToGrid w:val="0"/>
        <w:spacing w:after="181" w:afterLines="50" w:line="240" w:lineRule="auto"/>
        <w:ind w:left="420" w:leftChars="0" w:hanging="420" w:firstLineChars="0"/>
        <w:jc w:val="both"/>
        <w:textAlignment w:val="baseline"/>
        <w:outlineLvl w:val="9"/>
        <w:rPr>
          <w:i/>
          <w:kern w:val="2"/>
          <w:sz w:val="20"/>
          <w:szCs w:val="20"/>
          <w:lang w:eastAsia="zh-CN"/>
        </w:rPr>
      </w:pPr>
      <w:r>
        <w:rPr>
          <w:rFonts w:hint="eastAsia" w:eastAsia="宋体" w:cs="Times New Roman"/>
          <w:b w:val="0"/>
          <w:bCs w:val="0"/>
          <w:i/>
          <w:iCs/>
          <w:sz w:val="20"/>
          <w:szCs w:val="20"/>
          <w:lang w:val="en-US" w:eastAsia="zh-CN"/>
        </w:rPr>
        <w:t xml:space="preserve">One set </w:t>
      </w:r>
      <w:r>
        <w:rPr>
          <w:rFonts w:hint="eastAsia"/>
          <w:i/>
          <w:iCs/>
          <w:sz w:val="20"/>
          <w:szCs w:val="20"/>
          <w:lang w:val="en-US" w:eastAsia="zh-CN"/>
        </w:rPr>
        <w:t xml:space="preserve">targeting for </w:t>
      </w:r>
      <w:r>
        <w:rPr>
          <w:i/>
          <w:iCs/>
          <w:sz w:val="20"/>
          <w:szCs w:val="20"/>
          <w:lang w:eastAsia="zh-CN"/>
        </w:rPr>
        <w:t>low latency</w:t>
      </w:r>
      <w:r>
        <w:rPr>
          <w:rFonts w:hint="eastAsia"/>
          <w:i/>
          <w:iCs/>
          <w:sz w:val="20"/>
          <w:szCs w:val="20"/>
          <w:lang w:val="en-US" w:eastAsia="zh-CN"/>
        </w:rPr>
        <w:t xml:space="preserve">, including </w:t>
      </w:r>
      <w:r>
        <w:rPr>
          <w:i/>
          <w:iCs/>
          <w:sz w:val="20"/>
          <w:szCs w:val="20"/>
          <w:lang w:eastAsia="zh-CN"/>
        </w:rPr>
        <w:t>FG 11-2</w:t>
      </w:r>
      <w:r>
        <w:rPr>
          <w:rFonts w:hint="eastAsia"/>
          <w:i/>
          <w:iCs/>
          <w:sz w:val="20"/>
          <w:szCs w:val="20"/>
          <w:lang w:val="en-US" w:eastAsia="zh-CN"/>
        </w:rPr>
        <w:t xml:space="preserve">, FG 11-3, </w:t>
      </w:r>
      <w:r>
        <w:rPr>
          <w:rFonts w:eastAsiaTheme="minorEastAsia"/>
          <w:i/>
          <w:kern w:val="2"/>
          <w:sz w:val="20"/>
          <w:szCs w:val="20"/>
          <w:lang w:eastAsia="zh-CN"/>
        </w:rPr>
        <w:t xml:space="preserve">FG 11-4, </w:t>
      </w:r>
      <w:r>
        <w:rPr>
          <w:i/>
          <w:iCs/>
          <w:sz w:val="20"/>
          <w:szCs w:val="20"/>
          <w:lang w:eastAsia="zh-CN"/>
        </w:rPr>
        <w:t>FG 11-</w:t>
      </w:r>
      <w:r>
        <w:rPr>
          <w:rFonts w:hint="eastAsia"/>
          <w:i/>
          <w:iCs/>
          <w:sz w:val="20"/>
          <w:szCs w:val="20"/>
          <w:lang w:val="en-US" w:eastAsia="zh-CN"/>
        </w:rPr>
        <w:t xml:space="preserve">5, </w:t>
      </w:r>
      <w:r>
        <w:rPr>
          <w:rFonts w:eastAsiaTheme="minorEastAsia"/>
          <w:i/>
          <w:kern w:val="2"/>
          <w:sz w:val="20"/>
          <w:szCs w:val="20"/>
          <w:lang w:eastAsia="zh-CN"/>
        </w:rPr>
        <w:t>FG 12-1,</w:t>
      </w:r>
      <w:r>
        <w:rPr>
          <w:rFonts w:hint="eastAsia"/>
          <w:i/>
          <w:iCs/>
          <w:sz w:val="20"/>
          <w:szCs w:val="20"/>
          <w:lang w:val="en-US" w:eastAsia="zh-CN"/>
        </w:rPr>
        <w:t xml:space="preserve"> and </w:t>
      </w:r>
      <w:r>
        <w:rPr>
          <w:i/>
          <w:iCs/>
          <w:sz w:val="20"/>
          <w:szCs w:val="20"/>
          <w:lang w:eastAsia="zh-CN"/>
        </w:rPr>
        <w:t>FG 12-2</w:t>
      </w:r>
      <w:r>
        <w:rPr>
          <w:rFonts w:hint="eastAsia"/>
          <w:i/>
          <w:iCs/>
          <w:sz w:val="20"/>
          <w:szCs w:val="20"/>
          <w:lang w:val="en-US" w:eastAsia="zh-CN"/>
        </w:rPr>
        <w:t xml:space="preserve">. </w:t>
      </w:r>
    </w:p>
    <w:p>
      <w:pPr>
        <w:keepNext w:val="0"/>
        <w:keepLines w:val="0"/>
        <w:pageBreakBefore w:val="0"/>
        <w:widowControl/>
        <w:numPr>
          <w:ilvl w:val="0"/>
          <w:numId w:val="4"/>
        </w:numPr>
        <w:kinsoku/>
        <w:wordWrap/>
        <w:overflowPunct w:val="0"/>
        <w:topLinePunct w:val="0"/>
        <w:autoSpaceDE w:val="0"/>
        <w:autoSpaceDN w:val="0"/>
        <w:bidi w:val="0"/>
        <w:adjustRightInd w:val="0"/>
        <w:snapToGrid w:val="0"/>
        <w:spacing w:after="181" w:afterLines="50" w:line="240" w:lineRule="auto"/>
        <w:ind w:left="420" w:leftChars="0" w:hanging="420" w:firstLineChars="0"/>
        <w:jc w:val="both"/>
        <w:textAlignment w:val="baseline"/>
        <w:outlineLvl w:val="9"/>
        <w:rPr>
          <w:rFonts w:hint="default"/>
          <w:i/>
          <w:iCs/>
          <w:lang w:val="en-US" w:eastAsia="zh-CN"/>
        </w:rPr>
      </w:pPr>
      <w:r>
        <w:rPr>
          <w:rFonts w:hint="eastAsia" w:eastAsia="宋体" w:cs="Times New Roman"/>
          <w:b w:val="0"/>
          <w:bCs w:val="0"/>
          <w:i/>
          <w:iCs/>
          <w:sz w:val="20"/>
          <w:szCs w:val="20"/>
          <w:lang w:val="en-US" w:eastAsia="zh-CN"/>
        </w:rPr>
        <w:t xml:space="preserve">One set </w:t>
      </w:r>
      <w:r>
        <w:rPr>
          <w:rFonts w:hint="eastAsia"/>
          <w:i/>
          <w:iCs/>
          <w:sz w:val="20"/>
          <w:szCs w:val="20"/>
          <w:lang w:val="en-US" w:eastAsia="zh-CN"/>
        </w:rPr>
        <w:t xml:space="preserve">targeting for high reliability, including </w:t>
      </w:r>
      <w:r>
        <w:rPr>
          <w:i/>
          <w:iCs/>
          <w:kern w:val="2"/>
          <w:sz w:val="20"/>
          <w:szCs w:val="20"/>
          <w:lang w:eastAsia="zh-CN"/>
        </w:rPr>
        <w:t>FG 11-1,</w:t>
      </w:r>
      <w:r>
        <w:rPr>
          <w:rFonts w:eastAsiaTheme="minorEastAsia"/>
          <w:i/>
          <w:kern w:val="2"/>
          <w:sz w:val="20"/>
          <w:szCs w:val="20"/>
          <w:lang w:eastAsia="zh-CN"/>
        </w:rPr>
        <w:t xml:space="preserve"> </w:t>
      </w:r>
      <w:r>
        <w:rPr>
          <w:i/>
          <w:iCs/>
          <w:kern w:val="2"/>
          <w:sz w:val="20"/>
          <w:szCs w:val="20"/>
          <w:lang w:eastAsia="zh-CN"/>
        </w:rPr>
        <w:t>FG 11-</w:t>
      </w:r>
      <w:r>
        <w:rPr>
          <w:rFonts w:hint="eastAsia"/>
          <w:i/>
          <w:iCs/>
          <w:kern w:val="2"/>
          <w:sz w:val="20"/>
          <w:szCs w:val="20"/>
          <w:lang w:val="en-US" w:eastAsia="zh-CN"/>
        </w:rPr>
        <w:t>7</w:t>
      </w:r>
      <w:r>
        <w:rPr>
          <w:rFonts w:eastAsiaTheme="minorEastAsia"/>
          <w:i/>
          <w:kern w:val="2"/>
          <w:sz w:val="20"/>
          <w:szCs w:val="20"/>
          <w:lang w:eastAsia="zh-CN"/>
        </w:rPr>
        <w:t xml:space="preserve">, </w:t>
      </w:r>
      <w:r>
        <w:rPr>
          <w:i/>
          <w:iCs/>
          <w:kern w:val="2"/>
          <w:sz w:val="20"/>
          <w:szCs w:val="20"/>
          <w:lang w:eastAsia="zh-CN"/>
        </w:rPr>
        <w:t>FG 11-8</w:t>
      </w:r>
      <w:r>
        <w:rPr>
          <w:rFonts w:eastAsiaTheme="minorEastAsia"/>
          <w:i/>
          <w:kern w:val="2"/>
          <w:sz w:val="20"/>
          <w:szCs w:val="20"/>
          <w:lang w:eastAsia="zh-CN"/>
        </w:rPr>
        <w:t>, FG 11-9</w:t>
      </w:r>
      <w:r>
        <w:rPr>
          <w:rFonts w:hint="eastAsia" w:eastAsiaTheme="minorEastAsia"/>
          <w:i/>
          <w:kern w:val="2"/>
          <w:sz w:val="20"/>
          <w:szCs w:val="20"/>
          <w:lang w:val="en-US"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81" w:afterLines="50" w:line="240" w:lineRule="auto"/>
        <w:ind w:leftChars="0"/>
        <w:jc w:val="both"/>
        <w:textAlignment w:val="baseline"/>
        <w:outlineLvl w:val="9"/>
        <w:rPr>
          <w:rFonts w:hint="default"/>
          <w:i/>
          <w:iCs/>
          <w:lang w:val="en-US" w:eastAsia="zh-CN"/>
        </w:rPr>
      </w:pPr>
      <w:r>
        <w:rPr>
          <w:rFonts w:hint="eastAsia" w:eastAsia="宋体" w:cs="Times New Roman"/>
          <w:b/>
          <w:bCs/>
          <w:i/>
          <w:iCs/>
          <w:sz w:val="20"/>
          <w:szCs w:val="21"/>
          <w:lang w:val="en-US" w:eastAsia="zh-CN"/>
        </w:rPr>
        <w:t>Proposal 2:</w:t>
      </w:r>
      <w:r>
        <w:rPr>
          <w:rFonts w:hint="eastAsia" w:eastAsia="宋体" w:cs="Times New Roman"/>
          <w:b w:val="0"/>
          <w:bCs w:val="0"/>
          <w:i/>
          <w:iCs/>
          <w:sz w:val="20"/>
          <w:szCs w:val="21"/>
          <w:lang w:val="en-US" w:eastAsia="zh-CN"/>
        </w:rPr>
        <w:t xml:space="preserve"> For FG 11-4/FG 11-4x, it needs to first </w:t>
      </w:r>
      <w:r>
        <w:rPr>
          <w:rFonts w:hint="eastAsia"/>
          <w:b w:val="0"/>
          <w:bCs w:val="0"/>
          <w:i/>
          <w:iCs/>
          <w:kern w:val="2"/>
          <w:szCs w:val="24"/>
          <w:lang w:val="en-US" w:eastAsia="zh-CN"/>
        </w:rPr>
        <w:t xml:space="preserve">clarify whether the limitation of one PUCCH transmission in one slot/sub-slot is per HARQ-ACK codebook or not. </w:t>
      </w:r>
    </w:p>
    <w:p>
      <w:pPr>
        <w:rPr>
          <w:rFonts w:hint="eastAsia"/>
          <w:b w:val="0"/>
          <w:bCs w:val="0"/>
          <w:i w:val="0"/>
          <w:iCs w:val="0"/>
          <w:lang w:val="en-US" w:eastAsia="zh-CN"/>
        </w:rPr>
      </w:pPr>
      <w:r>
        <w:rPr>
          <w:rFonts w:hint="eastAsia"/>
          <w:b w:val="0"/>
          <w:bCs w:val="0"/>
          <w:i w:val="0"/>
          <w:iCs w:val="0"/>
          <w:sz w:val="20"/>
          <w:szCs w:val="20"/>
          <w:lang w:val="en-US" w:eastAsia="zh-CN"/>
        </w:rPr>
        <w:t xml:space="preserve">In addition, we have 7 suggested revisions on current </w:t>
      </w:r>
      <w:r>
        <w:rPr>
          <w:rFonts w:hint="eastAsia" w:ascii="Times New Roman" w:hAnsi="Times New Roman" w:eastAsia="Times New Roman" w:cs="Times New Roman"/>
          <w:b w:val="0"/>
          <w:bCs w:val="0"/>
          <w:i w:val="0"/>
          <w:iCs w:val="0"/>
          <w:sz w:val="20"/>
          <w:szCs w:val="20"/>
          <w:lang w:val="en-US" w:eastAsia="en-US" w:bidi="ar-SA"/>
        </w:rPr>
        <w:t>NR UE features</w:t>
      </w:r>
      <w:r>
        <w:rPr>
          <w:rFonts w:hint="eastAsia" w:ascii="Times New Roman" w:hAnsi="Times New Roman" w:eastAsia="宋体" w:cs="Times New Roman"/>
          <w:b w:val="0"/>
          <w:bCs w:val="0"/>
          <w:i w:val="0"/>
          <w:iCs w:val="0"/>
          <w:sz w:val="20"/>
          <w:szCs w:val="20"/>
          <w:lang w:val="en-US" w:eastAsia="zh-CN" w:bidi="ar-SA"/>
        </w:rPr>
        <w:t xml:space="preserve"> for URLLC/IIoT</w:t>
      </w:r>
      <w:r>
        <w:rPr>
          <w:rFonts w:hint="eastAsia" w:eastAsia="宋体" w:cs="Times New Roman"/>
          <w:b w:val="0"/>
          <w:bCs w:val="0"/>
          <w:i w:val="0"/>
          <w:iCs w:val="0"/>
          <w:sz w:val="20"/>
          <w:szCs w:val="20"/>
          <w:lang w:val="en-US" w:eastAsia="zh-CN" w:bidi="ar-SA"/>
        </w:rPr>
        <w:t xml:space="preserve">, numbered by </w:t>
      </w:r>
      <w:r>
        <w:rPr>
          <w:rFonts w:hint="eastAsia" w:cs="Times New Roman"/>
          <w:b/>
          <w:bCs/>
          <w:i w:val="0"/>
          <w:iCs w:val="0"/>
          <w:sz w:val="20"/>
          <w:szCs w:val="20"/>
          <w:lang w:val="en-US" w:eastAsia="zh-CN" w:bidi="ar-SA"/>
        </w:rPr>
        <w:t>s</w:t>
      </w:r>
      <w:r>
        <w:rPr>
          <w:rFonts w:hint="eastAsia" w:ascii="Times New Roman" w:hAnsi="Times New Roman" w:eastAsia="Times New Roman" w:cs="Times New Roman"/>
          <w:b/>
          <w:bCs/>
          <w:i w:val="0"/>
          <w:iCs w:val="0"/>
          <w:sz w:val="20"/>
          <w:szCs w:val="20"/>
          <w:lang w:val="en-US" w:eastAsia="zh-CN" w:bidi="ar-SA"/>
        </w:rPr>
        <w:t>uggested revision #</w:t>
      </w:r>
      <w:r>
        <w:rPr>
          <w:rFonts w:hint="eastAsia" w:cs="Times New Roman"/>
          <w:b/>
          <w:bCs/>
          <w:i w:val="0"/>
          <w:iCs w:val="0"/>
          <w:sz w:val="20"/>
          <w:szCs w:val="20"/>
          <w:lang w:val="en-US" w:eastAsia="zh-CN" w:bidi="ar-SA"/>
        </w:rPr>
        <w:t>1~</w:t>
      </w:r>
      <w:r>
        <w:rPr>
          <w:rFonts w:hint="eastAsia" w:ascii="Times New Roman" w:hAnsi="Times New Roman" w:cs="Times New Roman"/>
          <w:b/>
          <w:bCs/>
          <w:i w:val="0"/>
          <w:iCs w:val="0"/>
          <w:sz w:val="20"/>
          <w:szCs w:val="20"/>
          <w:lang w:val="en-US" w:eastAsia="zh-CN" w:bidi="ar-SA"/>
        </w:rPr>
        <w:t>7</w:t>
      </w:r>
      <w:r>
        <w:rPr>
          <w:rFonts w:hint="eastAsia" w:ascii="Times New Roman" w:hAnsi="Times New Roman" w:eastAsia="Times New Roman" w:cs="Times New Roman"/>
          <w:b w:val="0"/>
          <w:bCs w:val="0"/>
          <w:i w:val="0"/>
          <w:iCs w:val="0"/>
          <w:sz w:val="20"/>
          <w:szCs w:val="20"/>
          <w:lang w:val="en-US" w:eastAsia="zh-CN" w:bidi="ar-SA"/>
        </w:rPr>
        <w:t xml:space="preserve"> </w:t>
      </w:r>
      <w:r>
        <w:rPr>
          <w:rFonts w:hint="eastAsia" w:ascii="Times New Roman" w:hAnsi="Times New Roman" w:eastAsia="宋体" w:cs="Times New Roman"/>
          <w:b w:val="0"/>
          <w:bCs w:val="0"/>
          <w:i w:val="0"/>
          <w:iCs w:val="0"/>
          <w:sz w:val="20"/>
          <w:szCs w:val="20"/>
          <w:lang w:val="en-US" w:eastAsia="zh-CN" w:bidi="ar-SA"/>
        </w:rPr>
        <w:t xml:space="preserve">as shown in Section 2.1 and Section 2.2. </w:t>
      </w:r>
    </w:p>
    <w:p>
      <w:pPr>
        <w:pStyle w:val="2"/>
        <w:bidi w:val="0"/>
        <w:rPr>
          <w:rFonts w:hint="eastAsia"/>
          <w:lang w:val="en-US" w:eastAsia="zh-CN"/>
        </w:rPr>
      </w:pPr>
      <w:r>
        <w:rPr>
          <w:rFonts w:hint="eastAsia"/>
          <w:lang w:val="en-US" w:eastAsia="zh-CN"/>
        </w:rPr>
        <w:t>Reference</w:t>
      </w:r>
    </w:p>
    <w:p>
      <w:pPr>
        <w:numPr>
          <w:ilvl w:val="0"/>
          <w:numId w:val="12"/>
        </w:numPr>
        <w:bidi w:val="0"/>
        <w:rPr>
          <w:rFonts w:hint="default"/>
          <w:lang w:val="en-US" w:eastAsia="zh-CN"/>
        </w:rPr>
      </w:pPr>
      <w:bookmarkStart w:id="3" w:name="_Ref427157992"/>
      <w:r>
        <w:rPr>
          <w:lang w:val="en-US" w:eastAsia="zh-CN"/>
        </w:rPr>
        <w:t>3</w:t>
      </w:r>
      <w:bookmarkEnd w:id="3"/>
      <w:r>
        <w:rPr>
          <w:lang w:val="en-US" w:eastAsia="zh-CN"/>
        </w:rPr>
        <w:t>GPP RAN1 #</w:t>
      </w:r>
      <w:r>
        <w:rPr>
          <w:rFonts w:hint="eastAsia"/>
          <w:lang w:val="en-US" w:eastAsia="zh-CN"/>
        </w:rPr>
        <w:t>100-e meeting</w:t>
      </w:r>
      <w:r>
        <w:rPr>
          <w:lang w:val="en-US" w:eastAsia="zh-CN"/>
        </w:rPr>
        <w:t xml:space="preserve">, </w:t>
      </w:r>
      <w:r>
        <w:rPr>
          <w:lang w:val="en-US" w:eastAsia="en-US"/>
        </w:rPr>
        <w:t>R1-2000930</w:t>
      </w:r>
      <w:r>
        <w:rPr>
          <w:rFonts w:hint="eastAsia"/>
          <w:lang w:val="en-US" w:eastAsia="zh-CN"/>
        </w:rPr>
        <w:t xml:space="preserve">, </w:t>
      </w:r>
      <w:r>
        <w:rPr>
          <w:lang w:val="en-US" w:eastAsia="en-US"/>
        </w:rPr>
        <w:t>RAN1 UE features list for Rel-16 NR</w:t>
      </w:r>
      <w:r>
        <w:rPr>
          <w:rFonts w:hint="eastAsia"/>
          <w:lang w:val="en-US" w:eastAsia="zh-CN"/>
        </w:rPr>
        <w:t xml:space="preserve">, </w:t>
      </w:r>
      <w:r>
        <w:rPr>
          <w:lang w:val="en-US" w:eastAsia="en-US"/>
        </w:rPr>
        <w:t>AT&amp;T, NTT DOCOMO, INC.</w:t>
      </w:r>
    </w:p>
    <w:p>
      <w:pPr>
        <w:numPr>
          <w:ilvl w:val="0"/>
          <w:numId w:val="12"/>
        </w:numPr>
        <w:bidi w:val="0"/>
        <w:rPr>
          <w:rFonts w:hint="default"/>
          <w:lang w:val="en-US" w:eastAsia="zh-CN"/>
        </w:rPr>
      </w:pPr>
      <w:r>
        <w:rPr>
          <w:lang w:val="en-US" w:eastAsia="zh-CN"/>
        </w:rPr>
        <w:t>3GPP R</w:t>
      </w:r>
      <w:r>
        <w:rPr>
          <w:rFonts w:hint="eastAsia"/>
          <w:sz w:val="20"/>
          <w:szCs w:val="21"/>
          <w:lang w:val="en-US" w:eastAsia="zh-CN"/>
        </w:rPr>
        <w:t xml:space="preserve">AN1 #100-e meeting, </w:t>
      </w:r>
      <w:r>
        <w:rPr>
          <w:rFonts w:hint="eastAsia" w:eastAsia="宋体" w:cs="Times New Roman"/>
          <w:sz w:val="20"/>
          <w:szCs w:val="20"/>
          <w:lang w:val="en-US" w:eastAsia="zh-CN" w:bidi="ar-SA"/>
        </w:rPr>
        <w:t>R1-2001484</w:t>
      </w:r>
      <w:r>
        <w:rPr>
          <w:rFonts w:hint="eastAsia"/>
          <w:sz w:val="20"/>
          <w:szCs w:val="21"/>
          <w:lang w:val="en-US" w:eastAsia="zh-CN"/>
        </w:rPr>
        <w:t xml:space="preserve">, </w:t>
      </w:r>
      <w:r>
        <w:rPr>
          <w:rFonts w:hint="eastAsia"/>
          <w:sz w:val="20"/>
          <w:szCs w:val="21"/>
          <w:lang w:val="en-US" w:eastAsia="en-US"/>
        </w:rPr>
        <w:t>RAN1 UE features list for Rel-16 NR after RAN1#100-E</w:t>
      </w:r>
      <w:r>
        <w:rPr>
          <w:rFonts w:hint="eastAsia"/>
          <w:sz w:val="20"/>
          <w:szCs w:val="21"/>
          <w:lang w:val="en-US" w:eastAsia="zh-CN"/>
        </w:rPr>
        <w:t xml:space="preserve">, </w:t>
      </w:r>
      <w:r>
        <w:rPr>
          <w:rFonts w:hint="eastAsia"/>
          <w:sz w:val="20"/>
          <w:szCs w:val="21"/>
          <w:lang w:val="en-US" w:eastAsia="en-US"/>
        </w:rPr>
        <w:t>AT&amp;T, NTT DOCOMO, INC.</w:t>
      </w:r>
    </w:p>
    <w:p>
      <w:pPr>
        <w:numPr>
          <w:ilvl w:val="0"/>
          <w:numId w:val="12"/>
        </w:numPr>
        <w:bidi w:val="0"/>
        <w:rPr>
          <w:rFonts w:hint="default"/>
          <w:lang w:val="en-US" w:eastAsia="zh-CN"/>
        </w:rPr>
      </w:pPr>
      <w:r>
        <w:rPr>
          <w:lang w:val="en-US" w:eastAsia="zh-CN"/>
        </w:rPr>
        <w:t>3GPP</w:t>
      </w:r>
      <w:r>
        <w:rPr>
          <w:rFonts w:hint="eastAsia"/>
          <w:lang w:val="en-US" w:eastAsia="zh-CN"/>
        </w:rPr>
        <w:t xml:space="preserve"> </w:t>
      </w:r>
      <w:r>
        <w:rPr>
          <w:lang w:val="en-US" w:eastAsia="zh-CN"/>
        </w:rPr>
        <w:t>RAN #</w:t>
      </w:r>
      <w:r>
        <w:rPr>
          <w:rFonts w:hint="eastAsia"/>
          <w:lang w:val="en-US" w:eastAsia="zh-CN"/>
        </w:rPr>
        <w:t xml:space="preserve">87-e meeting, </w:t>
      </w:r>
      <w:r>
        <w:rPr>
          <w:lang w:val="en-US" w:eastAsia="zh-CN"/>
        </w:rPr>
        <w:t>RP-200502</w:t>
      </w:r>
      <w:r>
        <w:rPr>
          <w:rFonts w:hint="eastAsia"/>
          <w:lang w:val="en-US" w:eastAsia="zh-CN"/>
        </w:rPr>
        <w:t xml:space="preserve">, </w:t>
      </w:r>
      <w:r>
        <w:rPr>
          <w:lang w:val="en-US" w:eastAsia="zh-CN"/>
        </w:rPr>
        <w:t>Informational summary on email discussion: 3GPP TSG RAN #</w:t>
      </w:r>
      <w:r>
        <w:rPr>
          <w:rFonts w:hint="eastAsia"/>
          <w:lang w:val="en-US" w:eastAsia="zh-CN"/>
        </w:rPr>
        <w:t>87-e</w:t>
      </w:r>
      <w:r>
        <w:rPr>
          <w:lang w:val="en-US" w:eastAsia="zh-CN"/>
        </w:rPr>
        <w:t>[Rel16_UE_capabilities] Exchange of views</w:t>
      </w:r>
      <w:r>
        <w:rPr>
          <w:rFonts w:hint="eastAsia"/>
          <w:lang w:val="en-US" w:eastAsia="zh-CN"/>
        </w:rPr>
        <w:t xml:space="preserve">, </w:t>
      </w:r>
      <w:r>
        <w:rPr>
          <w:lang w:val="en-US" w:eastAsia="zh-CN"/>
        </w:rPr>
        <w:t xml:space="preserve">NTT </w:t>
      </w:r>
      <w:r>
        <w:rPr>
          <w:rFonts w:hint="eastAsia"/>
          <w:lang w:val="en-US" w:eastAsia="zh-CN"/>
        </w:rPr>
        <w:t>DOCOMO</w:t>
      </w:r>
      <w:r>
        <w:rPr>
          <w:rFonts w:hint="eastAsia"/>
          <w:lang w:val="en-US" w:eastAsia="ja-JP"/>
        </w:rPr>
        <w:t>, INC</w:t>
      </w: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ＭＳ 明朝">
    <w:altName w:val="Yu Gothic UI"/>
    <w:panose1 w:val="02020609040205080304"/>
    <w:charset w:val="80"/>
    <w:family w:val="roman"/>
    <w:pitch w:val="default"/>
    <w:sig w:usb0="00000000" w:usb1="00000000" w:usb2="08000012" w:usb3="00000000" w:csb0="0002009F" w:csb1="00000000"/>
  </w:font>
  <w:font w:name="楷体_GB2312">
    <w:altName w:val="楷体"/>
    <w:panose1 w:val="00000000000000000000"/>
    <w:charset w:val="86"/>
    <w:family w:val="modern"/>
    <w:pitch w:val="default"/>
    <w:sig w:usb0="00000000" w:usb1="00000000" w:usb2="00000016" w:usb3="00000000" w:csb0="00040001"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4008009F" w:csb1="DFD70000"/>
  </w:font>
  <w:font w:name="Yu Gothic">
    <w:panose1 w:val="020B0400000000000000"/>
    <w:charset w:val="80"/>
    <w:family w:val="modern"/>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Wingdings">
    <w:panose1 w:val="05000000000000000000"/>
    <w:charset w:val="00"/>
    <w:family w:val="auto"/>
    <w:pitch w:val="default"/>
    <w:sig w:usb0="00000000" w:usb1="00000000" w:usb2="00000000" w:usb3="00000000" w:csb0="80000000" w:csb1="00000000"/>
  </w:font>
  <w:font w:name="Arial">
    <w:panose1 w:val="020B0604020202020204"/>
    <w:charset w:val="00"/>
    <w:family w:val="auto"/>
    <w:pitch w:val="default"/>
    <w:sig w:usb0="E0002EFF" w:usb1="C000785B" w:usb2="00000009" w:usb3="00000000" w:csb0="400001FF" w:csb1="FFFF0000"/>
  </w:font>
  <w:font w:name="Yu Gothic UI Semilight">
    <w:panose1 w:val="020B0400000000000000"/>
    <w:charset w:val="80"/>
    <w:family w:val="auto"/>
    <w:pitch w:val="default"/>
    <w:sig w:usb0="E00002FF" w:usb1="2AC7FDFF" w:usb2="00000016" w:usb3="00000000" w:csb0="2002009F" w:csb1="0000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pPr>
    <w:r>
      <w:fldChar w:fldCharType="begin"/>
    </w:r>
    <w:r>
      <w:instrText xml:space="preserve"> PAGE   \* MERGEFORMAT </w:instrText>
    </w:r>
    <w:r>
      <w:fldChar w:fldCharType="separate"/>
    </w:r>
    <w:r>
      <w:rPr>
        <w:lang w:val="en-US" w:eastAsia="zh-CN"/>
      </w:rPr>
      <w:t>5</w:t>
    </w:r>
    <w:r>
      <w:rPr>
        <w:lang w:val="en-US" w:eastAsia="zh-CN"/>
      </w:rPr>
      <w:fldChar w:fldCharType="end"/>
    </w:r>
  </w:p>
  <w:p>
    <w:pPr>
      <w:pStyle w:val="2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52F1B6"/>
    <w:multiLevelType w:val="singleLevel"/>
    <w:tmpl w:val="8A52F1B6"/>
    <w:lvl w:ilvl="0" w:tentative="0">
      <w:start w:val="1"/>
      <w:numFmt w:val="decimal"/>
      <w:suff w:val="space"/>
      <w:lvlText w:val="%1)"/>
      <w:lvlJc w:val="left"/>
    </w:lvl>
  </w:abstractNum>
  <w:abstractNum w:abstractNumId="1">
    <w:nsid w:val="A71BEF63"/>
    <w:multiLevelType w:val="singleLevel"/>
    <w:tmpl w:val="A71BEF63"/>
    <w:lvl w:ilvl="0" w:tentative="0">
      <w:start w:val="1"/>
      <w:numFmt w:val="bullet"/>
      <w:lvlText w:val=""/>
      <w:lvlJc w:val="left"/>
      <w:pPr>
        <w:ind w:left="420" w:hanging="420"/>
      </w:pPr>
      <w:rPr>
        <w:rFonts w:hint="default" w:ascii="Wingdings" w:hAnsi="Wingdings"/>
      </w:rPr>
    </w:lvl>
  </w:abstractNum>
  <w:abstractNum w:abstractNumId="2">
    <w:nsid w:val="B4CFAC58"/>
    <w:multiLevelType w:val="singleLevel"/>
    <w:tmpl w:val="B4CFAC58"/>
    <w:lvl w:ilvl="0" w:tentative="0">
      <w:start w:val="1"/>
      <w:numFmt w:val="bullet"/>
      <w:lvlText w:val=""/>
      <w:lvlJc w:val="left"/>
      <w:pPr>
        <w:ind w:left="420" w:hanging="420"/>
      </w:pPr>
      <w:rPr>
        <w:rFonts w:hint="default" w:ascii="Wingdings" w:hAnsi="Wingdings"/>
      </w:rPr>
    </w:lvl>
  </w:abstractNum>
  <w:abstractNum w:abstractNumId="3">
    <w:nsid w:val="B8EB5C6E"/>
    <w:multiLevelType w:val="singleLevel"/>
    <w:tmpl w:val="B8EB5C6E"/>
    <w:lvl w:ilvl="0" w:tentative="0">
      <w:start w:val="1"/>
      <w:numFmt w:val="bullet"/>
      <w:lvlText w:val=""/>
      <w:lvlJc w:val="left"/>
      <w:pPr>
        <w:ind w:left="420" w:hanging="420"/>
      </w:pPr>
      <w:rPr>
        <w:rFonts w:hint="default" w:ascii="Wingdings" w:hAnsi="Wingdings"/>
      </w:rPr>
    </w:lvl>
  </w:abstractNum>
  <w:abstractNum w:abstractNumId="4">
    <w:nsid w:val="BF68F6E9"/>
    <w:multiLevelType w:val="singleLevel"/>
    <w:tmpl w:val="BF68F6E9"/>
    <w:lvl w:ilvl="0" w:tentative="0">
      <w:start w:val="1"/>
      <w:numFmt w:val="bullet"/>
      <w:lvlText w:val=""/>
      <w:lvlJc w:val="left"/>
      <w:pPr>
        <w:ind w:left="420" w:hanging="420"/>
      </w:pPr>
      <w:rPr>
        <w:rFonts w:hint="default" w:ascii="Wingdings" w:hAnsi="Wingdings"/>
      </w:rPr>
    </w:lvl>
  </w:abstractNum>
  <w:abstractNum w:abstractNumId="5">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A877D64"/>
    <w:multiLevelType w:val="singleLevel"/>
    <w:tmpl w:val="3A877D64"/>
    <w:lvl w:ilvl="0" w:tentative="0">
      <w:start w:val="1"/>
      <w:numFmt w:val="decimal"/>
      <w:pStyle w:val="109"/>
      <w:lvlText w:val="[%1]"/>
      <w:lvlJc w:val="left"/>
      <w:pPr>
        <w:tabs>
          <w:tab w:val="left" w:pos="360"/>
        </w:tabs>
        <w:ind w:left="360" w:hanging="360"/>
      </w:pPr>
    </w:lvl>
  </w:abstractNum>
  <w:abstractNum w:abstractNumId="7">
    <w:nsid w:val="3F88735D"/>
    <w:multiLevelType w:val="multilevel"/>
    <w:tmpl w:val="3F88735D"/>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34257F5"/>
    <w:multiLevelType w:val="multilevel"/>
    <w:tmpl w:val="534257F5"/>
    <w:lvl w:ilvl="0" w:tentative="0">
      <w:start w:val="5"/>
      <w:numFmt w:val="bullet"/>
      <w:lvlText w:val="-"/>
      <w:lvlJc w:val="left"/>
      <w:pPr>
        <w:ind w:left="360" w:hanging="360"/>
      </w:pPr>
      <w:rPr>
        <w:rFonts w:hint="eastAsia" w:ascii="Yu Gothic" w:hAnsi="Yu Gothic" w:eastAsia="Yu Gothic"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5A0D829C"/>
    <w:multiLevelType w:val="multilevel"/>
    <w:tmpl w:val="5A0D829C"/>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0">
    <w:nsid w:val="64FB1577"/>
    <w:multiLevelType w:val="singleLevel"/>
    <w:tmpl w:val="64FB1577"/>
    <w:lvl w:ilvl="0" w:tentative="0">
      <w:start w:val="1"/>
      <w:numFmt w:val="decimal"/>
      <w:suff w:val="space"/>
      <w:lvlText w:val="%1)"/>
      <w:lvlJc w:val="left"/>
    </w:lvl>
  </w:abstractNum>
  <w:abstractNum w:abstractNumId="11">
    <w:nsid w:val="7EF006CC"/>
    <w:multiLevelType w:val="singleLevel"/>
    <w:tmpl w:val="7EF006CC"/>
    <w:lvl w:ilvl="0" w:tentative="0">
      <w:start w:val="1"/>
      <w:numFmt w:val="decimal"/>
      <w:suff w:val="space"/>
      <w:lvlText w:val="%1)"/>
      <w:lvlJc w:val="left"/>
    </w:lvl>
  </w:abstractNum>
  <w:num w:numId="1">
    <w:abstractNumId w:val="9"/>
  </w:num>
  <w:num w:numId="2">
    <w:abstractNumId w:val="6"/>
  </w:num>
  <w:num w:numId="3">
    <w:abstractNumId w:val="8"/>
  </w:num>
  <w:num w:numId="4">
    <w:abstractNumId w:val="4"/>
  </w:num>
  <w:num w:numId="5">
    <w:abstractNumId w:val="1"/>
  </w:num>
  <w:num w:numId="6">
    <w:abstractNumId w:val="2"/>
  </w:num>
  <w:num w:numId="7">
    <w:abstractNumId w:val="3"/>
  </w:num>
  <w:num w:numId="8">
    <w:abstractNumId w:val="10"/>
  </w:num>
  <w:num w:numId="9">
    <w:abstractNumId w:val="0"/>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4A0"/>
    <w:rsid w:val="0000478E"/>
    <w:rsid w:val="00004ADA"/>
    <w:rsid w:val="00004CAD"/>
    <w:rsid w:val="00004CD6"/>
    <w:rsid w:val="00004D4A"/>
    <w:rsid w:val="00004FBC"/>
    <w:rsid w:val="000053D7"/>
    <w:rsid w:val="0000552C"/>
    <w:rsid w:val="00005550"/>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33C"/>
    <w:rsid w:val="00021498"/>
    <w:rsid w:val="0002159D"/>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5FB5"/>
    <w:rsid w:val="0002605D"/>
    <w:rsid w:val="00026376"/>
    <w:rsid w:val="000263E0"/>
    <w:rsid w:val="00026A4C"/>
    <w:rsid w:val="00026CF8"/>
    <w:rsid w:val="0002727B"/>
    <w:rsid w:val="00027549"/>
    <w:rsid w:val="00027E72"/>
    <w:rsid w:val="000302B9"/>
    <w:rsid w:val="00030979"/>
    <w:rsid w:val="00030D97"/>
    <w:rsid w:val="0003116E"/>
    <w:rsid w:val="00031587"/>
    <w:rsid w:val="000318BB"/>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2AC"/>
    <w:rsid w:val="000377C6"/>
    <w:rsid w:val="00037B36"/>
    <w:rsid w:val="00037B68"/>
    <w:rsid w:val="00037BE2"/>
    <w:rsid w:val="0004040C"/>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524"/>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25D"/>
    <w:rsid w:val="00056C09"/>
    <w:rsid w:val="00057050"/>
    <w:rsid w:val="000573B1"/>
    <w:rsid w:val="00057F16"/>
    <w:rsid w:val="000603C5"/>
    <w:rsid w:val="00060A28"/>
    <w:rsid w:val="00060EF0"/>
    <w:rsid w:val="0006229F"/>
    <w:rsid w:val="00062535"/>
    <w:rsid w:val="00062EF8"/>
    <w:rsid w:val="000632DA"/>
    <w:rsid w:val="000635E2"/>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918"/>
    <w:rsid w:val="00066EE6"/>
    <w:rsid w:val="00066EFD"/>
    <w:rsid w:val="00067137"/>
    <w:rsid w:val="0006751A"/>
    <w:rsid w:val="00067B4E"/>
    <w:rsid w:val="00067F89"/>
    <w:rsid w:val="00070B9D"/>
    <w:rsid w:val="0007105C"/>
    <w:rsid w:val="0007128A"/>
    <w:rsid w:val="0007178A"/>
    <w:rsid w:val="00071853"/>
    <w:rsid w:val="00071B2E"/>
    <w:rsid w:val="000720E1"/>
    <w:rsid w:val="0007239C"/>
    <w:rsid w:val="0007294B"/>
    <w:rsid w:val="00072D70"/>
    <w:rsid w:val="00073220"/>
    <w:rsid w:val="00073B77"/>
    <w:rsid w:val="00074430"/>
    <w:rsid w:val="00074784"/>
    <w:rsid w:val="00074C4E"/>
    <w:rsid w:val="00074C9A"/>
    <w:rsid w:val="0007518A"/>
    <w:rsid w:val="00075737"/>
    <w:rsid w:val="00075A19"/>
    <w:rsid w:val="00075E90"/>
    <w:rsid w:val="00076E27"/>
    <w:rsid w:val="000770DD"/>
    <w:rsid w:val="000772A5"/>
    <w:rsid w:val="000772DE"/>
    <w:rsid w:val="000773A7"/>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B2B"/>
    <w:rsid w:val="00085F75"/>
    <w:rsid w:val="00086065"/>
    <w:rsid w:val="000860DA"/>
    <w:rsid w:val="0008679B"/>
    <w:rsid w:val="00086892"/>
    <w:rsid w:val="00086A1B"/>
    <w:rsid w:val="00086A8F"/>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A9E"/>
    <w:rsid w:val="000A0D74"/>
    <w:rsid w:val="000A0EAE"/>
    <w:rsid w:val="000A12D2"/>
    <w:rsid w:val="000A1673"/>
    <w:rsid w:val="000A1A14"/>
    <w:rsid w:val="000A1D16"/>
    <w:rsid w:val="000A21D4"/>
    <w:rsid w:val="000A2423"/>
    <w:rsid w:val="000A3280"/>
    <w:rsid w:val="000A3E2A"/>
    <w:rsid w:val="000A3F47"/>
    <w:rsid w:val="000A3FB0"/>
    <w:rsid w:val="000A4702"/>
    <w:rsid w:val="000A4864"/>
    <w:rsid w:val="000A4EF4"/>
    <w:rsid w:val="000A5AFC"/>
    <w:rsid w:val="000A5B65"/>
    <w:rsid w:val="000A67AC"/>
    <w:rsid w:val="000A6C2E"/>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063"/>
    <w:rsid w:val="000B2434"/>
    <w:rsid w:val="000B3C8B"/>
    <w:rsid w:val="000B3D05"/>
    <w:rsid w:val="000B3D3B"/>
    <w:rsid w:val="000B3DA2"/>
    <w:rsid w:val="000B3E3E"/>
    <w:rsid w:val="000B406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8"/>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BFC"/>
    <w:rsid w:val="000E1D0C"/>
    <w:rsid w:val="000E1FD5"/>
    <w:rsid w:val="000E213E"/>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6BA"/>
    <w:rsid w:val="000F2863"/>
    <w:rsid w:val="000F2CCB"/>
    <w:rsid w:val="000F3190"/>
    <w:rsid w:val="000F31F2"/>
    <w:rsid w:val="000F3AA8"/>
    <w:rsid w:val="000F3CDB"/>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99A"/>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07A66"/>
    <w:rsid w:val="001105EB"/>
    <w:rsid w:val="00110683"/>
    <w:rsid w:val="00110855"/>
    <w:rsid w:val="00110A45"/>
    <w:rsid w:val="00110CAF"/>
    <w:rsid w:val="00110DE7"/>
    <w:rsid w:val="00110DFA"/>
    <w:rsid w:val="0011164B"/>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6C44"/>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B6B"/>
    <w:rsid w:val="00123D36"/>
    <w:rsid w:val="00124A72"/>
    <w:rsid w:val="00124EE0"/>
    <w:rsid w:val="00125349"/>
    <w:rsid w:val="00125CF1"/>
    <w:rsid w:val="00126047"/>
    <w:rsid w:val="001261C0"/>
    <w:rsid w:val="001265CC"/>
    <w:rsid w:val="00126631"/>
    <w:rsid w:val="00126C20"/>
    <w:rsid w:val="00127259"/>
    <w:rsid w:val="001272AF"/>
    <w:rsid w:val="00127399"/>
    <w:rsid w:val="001276AF"/>
    <w:rsid w:val="001279FB"/>
    <w:rsid w:val="00127D68"/>
    <w:rsid w:val="0013037B"/>
    <w:rsid w:val="00130439"/>
    <w:rsid w:val="00130467"/>
    <w:rsid w:val="0013074D"/>
    <w:rsid w:val="00130CC2"/>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94"/>
    <w:rsid w:val="00137AB5"/>
    <w:rsid w:val="00140332"/>
    <w:rsid w:val="0014042B"/>
    <w:rsid w:val="00140AD4"/>
    <w:rsid w:val="00140E28"/>
    <w:rsid w:val="001417E1"/>
    <w:rsid w:val="00141815"/>
    <w:rsid w:val="0014189A"/>
    <w:rsid w:val="00141AD0"/>
    <w:rsid w:val="00141FDD"/>
    <w:rsid w:val="00142347"/>
    <w:rsid w:val="00142368"/>
    <w:rsid w:val="0014267D"/>
    <w:rsid w:val="001426C2"/>
    <w:rsid w:val="00142C47"/>
    <w:rsid w:val="00142DAE"/>
    <w:rsid w:val="00143412"/>
    <w:rsid w:val="0014375B"/>
    <w:rsid w:val="0014424C"/>
    <w:rsid w:val="00144588"/>
    <w:rsid w:val="00144610"/>
    <w:rsid w:val="00144CE5"/>
    <w:rsid w:val="00145850"/>
    <w:rsid w:val="0014593F"/>
    <w:rsid w:val="001459F2"/>
    <w:rsid w:val="00145CF4"/>
    <w:rsid w:val="001460B8"/>
    <w:rsid w:val="00146358"/>
    <w:rsid w:val="001466EE"/>
    <w:rsid w:val="0014680E"/>
    <w:rsid w:val="00146AB1"/>
    <w:rsid w:val="00146F80"/>
    <w:rsid w:val="00147233"/>
    <w:rsid w:val="001479E3"/>
    <w:rsid w:val="00147A6A"/>
    <w:rsid w:val="00147F46"/>
    <w:rsid w:val="0015022C"/>
    <w:rsid w:val="0015095C"/>
    <w:rsid w:val="00150D37"/>
    <w:rsid w:val="00150D7D"/>
    <w:rsid w:val="00151189"/>
    <w:rsid w:val="00151C2D"/>
    <w:rsid w:val="00151C8A"/>
    <w:rsid w:val="00151D2E"/>
    <w:rsid w:val="00151D66"/>
    <w:rsid w:val="00151E6D"/>
    <w:rsid w:val="001520D6"/>
    <w:rsid w:val="001523AB"/>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0FC6"/>
    <w:rsid w:val="0016181E"/>
    <w:rsid w:val="00162A56"/>
    <w:rsid w:val="00162DDF"/>
    <w:rsid w:val="00162F5E"/>
    <w:rsid w:val="00163B33"/>
    <w:rsid w:val="00163E5E"/>
    <w:rsid w:val="00164219"/>
    <w:rsid w:val="0016470C"/>
    <w:rsid w:val="00164AAC"/>
    <w:rsid w:val="001652AE"/>
    <w:rsid w:val="00165409"/>
    <w:rsid w:val="0016597A"/>
    <w:rsid w:val="00165D9D"/>
    <w:rsid w:val="00165F76"/>
    <w:rsid w:val="0016630D"/>
    <w:rsid w:val="00166B0D"/>
    <w:rsid w:val="001670C3"/>
    <w:rsid w:val="001672C3"/>
    <w:rsid w:val="00167BA9"/>
    <w:rsid w:val="00167E53"/>
    <w:rsid w:val="00170211"/>
    <w:rsid w:val="001702A2"/>
    <w:rsid w:val="00170388"/>
    <w:rsid w:val="001706D3"/>
    <w:rsid w:val="00170BFF"/>
    <w:rsid w:val="00170DD8"/>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4FBC"/>
    <w:rsid w:val="00175020"/>
    <w:rsid w:val="0017542F"/>
    <w:rsid w:val="00175768"/>
    <w:rsid w:val="001759AB"/>
    <w:rsid w:val="00175A76"/>
    <w:rsid w:val="00175A96"/>
    <w:rsid w:val="0017616E"/>
    <w:rsid w:val="0017637E"/>
    <w:rsid w:val="001763C5"/>
    <w:rsid w:val="0017644C"/>
    <w:rsid w:val="001766C4"/>
    <w:rsid w:val="0017706B"/>
    <w:rsid w:val="00177259"/>
    <w:rsid w:val="00177DC5"/>
    <w:rsid w:val="0018067B"/>
    <w:rsid w:val="00180769"/>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3C90"/>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93A"/>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3B1"/>
    <w:rsid w:val="001978CD"/>
    <w:rsid w:val="00197EA3"/>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A7E4D"/>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2C1"/>
    <w:rsid w:val="001B738C"/>
    <w:rsid w:val="001B7525"/>
    <w:rsid w:val="001C0069"/>
    <w:rsid w:val="001C026F"/>
    <w:rsid w:val="001C028B"/>
    <w:rsid w:val="001C04B1"/>
    <w:rsid w:val="001C1034"/>
    <w:rsid w:val="001C1358"/>
    <w:rsid w:val="001C16B7"/>
    <w:rsid w:val="001C16F9"/>
    <w:rsid w:val="001C216A"/>
    <w:rsid w:val="001C277E"/>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CD2"/>
    <w:rsid w:val="001D2CDC"/>
    <w:rsid w:val="001D2F78"/>
    <w:rsid w:val="001D3067"/>
    <w:rsid w:val="001D3191"/>
    <w:rsid w:val="001D3369"/>
    <w:rsid w:val="001D3839"/>
    <w:rsid w:val="001D38A1"/>
    <w:rsid w:val="001D3BB9"/>
    <w:rsid w:val="001D3CC9"/>
    <w:rsid w:val="001D3EAA"/>
    <w:rsid w:val="001D3F7F"/>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09F"/>
    <w:rsid w:val="001E0400"/>
    <w:rsid w:val="001E04E1"/>
    <w:rsid w:val="001E0932"/>
    <w:rsid w:val="001E0EC6"/>
    <w:rsid w:val="001E10AF"/>
    <w:rsid w:val="001E1188"/>
    <w:rsid w:val="001E19A9"/>
    <w:rsid w:val="001E1B07"/>
    <w:rsid w:val="001E1FB7"/>
    <w:rsid w:val="001E2393"/>
    <w:rsid w:val="001E272D"/>
    <w:rsid w:val="001E284B"/>
    <w:rsid w:val="001E2917"/>
    <w:rsid w:val="001E3661"/>
    <w:rsid w:val="001E3CB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999"/>
    <w:rsid w:val="001F0A1A"/>
    <w:rsid w:val="001F0C47"/>
    <w:rsid w:val="001F0DB0"/>
    <w:rsid w:val="001F0E89"/>
    <w:rsid w:val="001F0FBD"/>
    <w:rsid w:val="001F111C"/>
    <w:rsid w:val="001F1396"/>
    <w:rsid w:val="001F1520"/>
    <w:rsid w:val="001F1EC3"/>
    <w:rsid w:val="001F2659"/>
    <w:rsid w:val="001F2E65"/>
    <w:rsid w:val="001F349F"/>
    <w:rsid w:val="001F34E0"/>
    <w:rsid w:val="001F358E"/>
    <w:rsid w:val="001F367A"/>
    <w:rsid w:val="001F3DBB"/>
    <w:rsid w:val="001F44A2"/>
    <w:rsid w:val="001F4C4E"/>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877"/>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B2"/>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6F7"/>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0CE"/>
    <w:rsid w:val="00222A2A"/>
    <w:rsid w:val="00222AD2"/>
    <w:rsid w:val="00223D51"/>
    <w:rsid w:val="0022440C"/>
    <w:rsid w:val="002245FE"/>
    <w:rsid w:val="0022487C"/>
    <w:rsid w:val="00225098"/>
    <w:rsid w:val="00225181"/>
    <w:rsid w:val="00225E97"/>
    <w:rsid w:val="00227F54"/>
    <w:rsid w:val="0023016B"/>
    <w:rsid w:val="00230D24"/>
    <w:rsid w:val="002316C7"/>
    <w:rsid w:val="00231AE1"/>
    <w:rsid w:val="00231EEA"/>
    <w:rsid w:val="00231F68"/>
    <w:rsid w:val="0023212A"/>
    <w:rsid w:val="002328AF"/>
    <w:rsid w:val="00232B94"/>
    <w:rsid w:val="00233473"/>
    <w:rsid w:val="00233B36"/>
    <w:rsid w:val="00234482"/>
    <w:rsid w:val="00234855"/>
    <w:rsid w:val="00234E25"/>
    <w:rsid w:val="00235165"/>
    <w:rsid w:val="002353B7"/>
    <w:rsid w:val="0023593B"/>
    <w:rsid w:val="002359F8"/>
    <w:rsid w:val="00235CA9"/>
    <w:rsid w:val="00235D6C"/>
    <w:rsid w:val="002362E6"/>
    <w:rsid w:val="002362EB"/>
    <w:rsid w:val="0023634F"/>
    <w:rsid w:val="00236751"/>
    <w:rsid w:val="002370B1"/>
    <w:rsid w:val="00237135"/>
    <w:rsid w:val="002376E6"/>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D10"/>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A63"/>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7F5"/>
    <w:rsid w:val="00266A12"/>
    <w:rsid w:val="00267622"/>
    <w:rsid w:val="002678F8"/>
    <w:rsid w:val="00267CB2"/>
    <w:rsid w:val="00267D6D"/>
    <w:rsid w:val="00267E53"/>
    <w:rsid w:val="00267E65"/>
    <w:rsid w:val="00267FF0"/>
    <w:rsid w:val="002700C0"/>
    <w:rsid w:val="00270198"/>
    <w:rsid w:val="00270456"/>
    <w:rsid w:val="00270820"/>
    <w:rsid w:val="00270C8D"/>
    <w:rsid w:val="00271236"/>
    <w:rsid w:val="00271C16"/>
    <w:rsid w:val="00271FA8"/>
    <w:rsid w:val="00272B85"/>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25E"/>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2CD5"/>
    <w:rsid w:val="002839DE"/>
    <w:rsid w:val="0028412B"/>
    <w:rsid w:val="002843D6"/>
    <w:rsid w:val="0028498A"/>
    <w:rsid w:val="00284D2B"/>
    <w:rsid w:val="00284DB7"/>
    <w:rsid w:val="002859FF"/>
    <w:rsid w:val="00285F40"/>
    <w:rsid w:val="00286393"/>
    <w:rsid w:val="00286602"/>
    <w:rsid w:val="0028674B"/>
    <w:rsid w:val="00286859"/>
    <w:rsid w:val="00286C4D"/>
    <w:rsid w:val="002871B9"/>
    <w:rsid w:val="002872D8"/>
    <w:rsid w:val="0028732E"/>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494"/>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97D87"/>
    <w:rsid w:val="002A04A3"/>
    <w:rsid w:val="002A0B0C"/>
    <w:rsid w:val="002A119D"/>
    <w:rsid w:val="002A1368"/>
    <w:rsid w:val="002A15B6"/>
    <w:rsid w:val="002A1874"/>
    <w:rsid w:val="002A1D93"/>
    <w:rsid w:val="002A222D"/>
    <w:rsid w:val="002A2690"/>
    <w:rsid w:val="002A2A26"/>
    <w:rsid w:val="002A2AE2"/>
    <w:rsid w:val="002A2BFD"/>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E21"/>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C57"/>
    <w:rsid w:val="002C5F3E"/>
    <w:rsid w:val="002C63F4"/>
    <w:rsid w:val="002C6473"/>
    <w:rsid w:val="002C676D"/>
    <w:rsid w:val="002C686E"/>
    <w:rsid w:val="002C6A6F"/>
    <w:rsid w:val="002C6A86"/>
    <w:rsid w:val="002C6C46"/>
    <w:rsid w:val="002C6D5E"/>
    <w:rsid w:val="002C6E3E"/>
    <w:rsid w:val="002C7107"/>
    <w:rsid w:val="002C76FF"/>
    <w:rsid w:val="002C79A6"/>
    <w:rsid w:val="002C7CD6"/>
    <w:rsid w:val="002C7E16"/>
    <w:rsid w:val="002D00F7"/>
    <w:rsid w:val="002D0933"/>
    <w:rsid w:val="002D0A69"/>
    <w:rsid w:val="002D0DCC"/>
    <w:rsid w:val="002D1086"/>
    <w:rsid w:val="002D11F4"/>
    <w:rsid w:val="002D12EA"/>
    <w:rsid w:val="002D1406"/>
    <w:rsid w:val="002D19E5"/>
    <w:rsid w:val="002D1A5C"/>
    <w:rsid w:val="002D1D03"/>
    <w:rsid w:val="002D1E4E"/>
    <w:rsid w:val="002D26B8"/>
    <w:rsid w:val="002D2E92"/>
    <w:rsid w:val="002D346E"/>
    <w:rsid w:val="002D35D8"/>
    <w:rsid w:val="002D423B"/>
    <w:rsid w:val="002D4552"/>
    <w:rsid w:val="002D47FD"/>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C8A"/>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65A7"/>
    <w:rsid w:val="002F71D1"/>
    <w:rsid w:val="002F7913"/>
    <w:rsid w:val="003004CC"/>
    <w:rsid w:val="003005F1"/>
    <w:rsid w:val="003015AA"/>
    <w:rsid w:val="003018F5"/>
    <w:rsid w:val="00301DD5"/>
    <w:rsid w:val="003020DC"/>
    <w:rsid w:val="003024AF"/>
    <w:rsid w:val="0030270A"/>
    <w:rsid w:val="00302851"/>
    <w:rsid w:val="00302D37"/>
    <w:rsid w:val="00303FFA"/>
    <w:rsid w:val="00304241"/>
    <w:rsid w:val="0030450F"/>
    <w:rsid w:val="00304D9A"/>
    <w:rsid w:val="003050B7"/>
    <w:rsid w:val="003050CD"/>
    <w:rsid w:val="00305806"/>
    <w:rsid w:val="003058F2"/>
    <w:rsid w:val="00306132"/>
    <w:rsid w:val="0030633A"/>
    <w:rsid w:val="00306456"/>
    <w:rsid w:val="003071DE"/>
    <w:rsid w:val="00307D74"/>
    <w:rsid w:val="0031043B"/>
    <w:rsid w:val="00310FA6"/>
    <w:rsid w:val="003113A4"/>
    <w:rsid w:val="003114FE"/>
    <w:rsid w:val="003115D0"/>
    <w:rsid w:val="003119FE"/>
    <w:rsid w:val="00311BED"/>
    <w:rsid w:val="00311CC6"/>
    <w:rsid w:val="00311F05"/>
    <w:rsid w:val="003120D4"/>
    <w:rsid w:val="00312471"/>
    <w:rsid w:val="00312748"/>
    <w:rsid w:val="0031278B"/>
    <w:rsid w:val="00312851"/>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4FF"/>
    <w:rsid w:val="00316522"/>
    <w:rsid w:val="00316A84"/>
    <w:rsid w:val="00316BEE"/>
    <w:rsid w:val="00316D41"/>
    <w:rsid w:val="00316EC9"/>
    <w:rsid w:val="00317131"/>
    <w:rsid w:val="0031723E"/>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535"/>
    <w:rsid w:val="00324DA0"/>
    <w:rsid w:val="0032507E"/>
    <w:rsid w:val="0032554D"/>
    <w:rsid w:val="00325B68"/>
    <w:rsid w:val="00325E8C"/>
    <w:rsid w:val="00325FF4"/>
    <w:rsid w:val="00326260"/>
    <w:rsid w:val="00326608"/>
    <w:rsid w:val="00326CF5"/>
    <w:rsid w:val="00326F4E"/>
    <w:rsid w:val="0032719E"/>
    <w:rsid w:val="00327873"/>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0AC"/>
    <w:rsid w:val="003402BA"/>
    <w:rsid w:val="00340320"/>
    <w:rsid w:val="00340C99"/>
    <w:rsid w:val="00341691"/>
    <w:rsid w:val="0034223E"/>
    <w:rsid w:val="003422E8"/>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251"/>
    <w:rsid w:val="00350648"/>
    <w:rsid w:val="003507E7"/>
    <w:rsid w:val="00350860"/>
    <w:rsid w:val="00350C07"/>
    <w:rsid w:val="00350EF5"/>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1D4"/>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272"/>
    <w:rsid w:val="003713E3"/>
    <w:rsid w:val="00371D5A"/>
    <w:rsid w:val="003727D7"/>
    <w:rsid w:val="00373298"/>
    <w:rsid w:val="00373A31"/>
    <w:rsid w:val="0037469E"/>
    <w:rsid w:val="00374737"/>
    <w:rsid w:val="00374B13"/>
    <w:rsid w:val="00374B77"/>
    <w:rsid w:val="00374BC1"/>
    <w:rsid w:val="00375296"/>
    <w:rsid w:val="003755AB"/>
    <w:rsid w:val="00375935"/>
    <w:rsid w:val="00375C05"/>
    <w:rsid w:val="00375C42"/>
    <w:rsid w:val="00375F46"/>
    <w:rsid w:val="003769AE"/>
    <w:rsid w:val="003769E6"/>
    <w:rsid w:val="00376CA2"/>
    <w:rsid w:val="00377267"/>
    <w:rsid w:val="003778E6"/>
    <w:rsid w:val="00377947"/>
    <w:rsid w:val="00377A57"/>
    <w:rsid w:val="00377DCC"/>
    <w:rsid w:val="003801C0"/>
    <w:rsid w:val="0038059A"/>
    <w:rsid w:val="00380A27"/>
    <w:rsid w:val="00380A7E"/>
    <w:rsid w:val="00380A81"/>
    <w:rsid w:val="0038103A"/>
    <w:rsid w:val="00381C08"/>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23C"/>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5DAA"/>
    <w:rsid w:val="0039636E"/>
    <w:rsid w:val="00396669"/>
    <w:rsid w:val="00396850"/>
    <w:rsid w:val="003971B6"/>
    <w:rsid w:val="00397368"/>
    <w:rsid w:val="00397CC0"/>
    <w:rsid w:val="003A0233"/>
    <w:rsid w:val="003A0547"/>
    <w:rsid w:val="003A0690"/>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67D3"/>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AA7"/>
    <w:rsid w:val="003B5F3D"/>
    <w:rsid w:val="003B62B3"/>
    <w:rsid w:val="003B64C4"/>
    <w:rsid w:val="003B6773"/>
    <w:rsid w:val="003B6A55"/>
    <w:rsid w:val="003B6A6A"/>
    <w:rsid w:val="003B7120"/>
    <w:rsid w:val="003B7227"/>
    <w:rsid w:val="003B74CD"/>
    <w:rsid w:val="003B7CF9"/>
    <w:rsid w:val="003B7D87"/>
    <w:rsid w:val="003C0B89"/>
    <w:rsid w:val="003C0E3D"/>
    <w:rsid w:val="003C1071"/>
    <w:rsid w:val="003C1228"/>
    <w:rsid w:val="003C1FC7"/>
    <w:rsid w:val="003C231D"/>
    <w:rsid w:val="003C23A0"/>
    <w:rsid w:val="003C2AC7"/>
    <w:rsid w:val="003C2D74"/>
    <w:rsid w:val="003C2E58"/>
    <w:rsid w:val="003C3249"/>
    <w:rsid w:val="003C366C"/>
    <w:rsid w:val="003C38C0"/>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EF9"/>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5F"/>
    <w:rsid w:val="0041366A"/>
    <w:rsid w:val="004136B3"/>
    <w:rsid w:val="00413812"/>
    <w:rsid w:val="0041398B"/>
    <w:rsid w:val="004139E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ABE"/>
    <w:rsid w:val="00425B32"/>
    <w:rsid w:val="004266A7"/>
    <w:rsid w:val="0042682B"/>
    <w:rsid w:val="00427625"/>
    <w:rsid w:val="00427D43"/>
    <w:rsid w:val="00427E6E"/>
    <w:rsid w:val="00430029"/>
    <w:rsid w:val="0043042B"/>
    <w:rsid w:val="0043148F"/>
    <w:rsid w:val="004315B2"/>
    <w:rsid w:val="0043180A"/>
    <w:rsid w:val="00431C9D"/>
    <w:rsid w:val="00431CF5"/>
    <w:rsid w:val="00431D24"/>
    <w:rsid w:val="00431ED3"/>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566"/>
    <w:rsid w:val="00436E82"/>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4A8E"/>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097"/>
    <w:rsid w:val="00453284"/>
    <w:rsid w:val="00453425"/>
    <w:rsid w:val="0045369C"/>
    <w:rsid w:val="00454176"/>
    <w:rsid w:val="004543EF"/>
    <w:rsid w:val="0045444B"/>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54"/>
    <w:rsid w:val="004639FC"/>
    <w:rsid w:val="00464621"/>
    <w:rsid w:val="00464A12"/>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67EFE"/>
    <w:rsid w:val="00470772"/>
    <w:rsid w:val="00470941"/>
    <w:rsid w:val="00470A46"/>
    <w:rsid w:val="00470E3A"/>
    <w:rsid w:val="00470EF0"/>
    <w:rsid w:val="004715B3"/>
    <w:rsid w:val="0047173F"/>
    <w:rsid w:val="00471A75"/>
    <w:rsid w:val="00471B11"/>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6CD"/>
    <w:rsid w:val="0047498B"/>
    <w:rsid w:val="00474B08"/>
    <w:rsid w:val="004751E7"/>
    <w:rsid w:val="00475297"/>
    <w:rsid w:val="004753DF"/>
    <w:rsid w:val="004755C9"/>
    <w:rsid w:val="004755E1"/>
    <w:rsid w:val="00475D92"/>
    <w:rsid w:val="00475DC3"/>
    <w:rsid w:val="00476138"/>
    <w:rsid w:val="0047617D"/>
    <w:rsid w:val="0047618D"/>
    <w:rsid w:val="00476947"/>
    <w:rsid w:val="00477B1F"/>
    <w:rsid w:val="00477B3D"/>
    <w:rsid w:val="00477C8D"/>
    <w:rsid w:val="00477D88"/>
    <w:rsid w:val="00477E8F"/>
    <w:rsid w:val="00477E95"/>
    <w:rsid w:val="00477F11"/>
    <w:rsid w:val="00480159"/>
    <w:rsid w:val="004806D3"/>
    <w:rsid w:val="00480F7F"/>
    <w:rsid w:val="00480FCA"/>
    <w:rsid w:val="00481458"/>
    <w:rsid w:val="00481C34"/>
    <w:rsid w:val="00481D67"/>
    <w:rsid w:val="00481F3B"/>
    <w:rsid w:val="00482269"/>
    <w:rsid w:val="004823BE"/>
    <w:rsid w:val="004825AE"/>
    <w:rsid w:val="004825B6"/>
    <w:rsid w:val="004827C2"/>
    <w:rsid w:val="004828B1"/>
    <w:rsid w:val="00482BFD"/>
    <w:rsid w:val="00482E13"/>
    <w:rsid w:val="00484181"/>
    <w:rsid w:val="0048424D"/>
    <w:rsid w:val="00484920"/>
    <w:rsid w:val="00484E6E"/>
    <w:rsid w:val="0048507D"/>
    <w:rsid w:val="0048544C"/>
    <w:rsid w:val="00485B41"/>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737"/>
    <w:rsid w:val="00493B3B"/>
    <w:rsid w:val="00493BB7"/>
    <w:rsid w:val="00493C7B"/>
    <w:rsid w:val="00493DF9"/>
    <w:rsid w:val="00493E0C"/>
    <w:rsid w:val="004944B3"/>
    <w:rsid w:val="0049494D"/>
    <w:rsid w:val="00494A25"/>
    <w:rsid w:val="00495361"/>
    <w:rsid w:val="00495644"/>
    <w:rsid w:val="00495D3C"/>
    <w:rsid w:val="00495EE3"/>
    <w:rsid w:val="0049664F"/>
    <w:rsid w:val="00496977"/>
    <w:rsid w:val="00496AEB"/>
    <w:rsid w:val="00496B74"/>
    <w:rsid w:val="00497445"/>
    <w:rsid w:val="00497660"/>
    <w:rsid w:val="00497D45"/>
    <w:rsid w:val="004A01A2"/>
    <w:rsid w:val="004A0252"/>
    <w:rsid w:val="004A0361"/>
    <w:rsid w:val="004A07F5"/>
    <w:rsid w:val="004A09B5"/>
    <w:rsid w:val="004A2A18"/>
    <w:rsid w:val="004A31C8"/>
    <w:rsid w:val="004A32EE"/>
    <w:rsid w:val="004A37B3"/>
    <w:rsid w:val="004A3A54"/>
    <w:rsid w:val="004A4803"/>
    <w:rsid w:val="004A480D"/>
    <w:rsid w:val="004A4C4A"/>
    <w:rsid w:val="004A4FE2"/>
    <w:rsid w:val="004A5256"/>
    <w:rsid w:val="004A5444"/>
    <w:rsid w:val="004A557B"/>
    <w:rsid w:val="004A58FA"/>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91F"/>
    <w:rsid w:val="004B4C61"/>
    <w:rsid w:val="004B544C"/>
    <w:rsid w:val="004B5513"/>
    <w:rsid w:val="004B578F"/>
    <w:rsid w:val="004B5D63"/>
    <w:rsid w:val="004B5D6C"/>
    <w:rsid w:val="004B626A"/>
    <w:rsid w:val="004B67AB"/>
    <w:rsid w:val="004B7247"/>
    <w:rsid w:val="004B7382"/>
    <w:rsid w:val="004B7887"/>
    <w:rsid w:val="004B78FE"/>
    <w:rsid w:val="004B7923"/>
    <w:rsid w:val="004B7CDF"/>
    <w:rsid w:val="004C003B"/>
    <w:rsid w:val="004C0459"/>
    <w:rsid w:val="004C08E0"/>
    <w:rsid w:val="004C0F42"/>
    <w:rsid w:val="004C12BD"/>
    <w:rsid w:val="004C1C75"/>
    <w:rsid w:val="004C20B6"/>
    <w:rsid w:val="004C2340"/>
    <w:rsid w:val="004C2378"/>
    <w:rsid w:val="004C2B99"/>
    <w:rsid w:val="004C2CE0"/>
    <w:rsid w:val="004C2D2D"/>
    <w:rsid w:val="004C31FD"/>
    <w:rsid w:val="004C34FF"/>
    <w:rsid w:val="004C35C5"/>
    <w:rsid w:val="004C366C"/>
    <w:rsid w:val="004C38B1"/>
    <w:rsid w:val="004C4081"/>
    <w:rsid w:val="004C492C"/>
    <w:rsid w:val="004C4AF6"/>
    <w:rsid w:val="004C4C4A"/>
    <w:rsid w:val="004C5132"/>
    <w:rsid w:val="004C53EC"/>
    <w:rsid w:val="004C54B7"/>
    <w:rsid w:val="004C5796"/>
    <w:rsid w:val="004C58F6"/>
    <w:rsid w:val="004C595B"/>
    <w:rsid w:val="004C5977"/>
    <w:rsid w:val="004C5B74"/>
    <w:rsid w:val="004C63D2"/>
    <w:rsid w:val="004C6540"/>
    <w:rsid w:val="004C65B7"/>
    <w:rsid w:val="004C6B45"/>
    <w:rsid w:val="004C6D87"/>
    <w:rsid w:val="004C7AA8"/>
    <w:rsid w:val="004D014D"/>
    <w:rsid w:val="004D0C5E"/>
    <w:rsid w:val="004D0CDB"/>
    <w:rsid w:val="004D1A6F"/>
    <w:rsid w:val="004D257E"/>
    <w:rsid w:val="004D25B9"/>
    <w:rsid w:val="004D2844"/>
    <w:rsid w:val="004D2B7F"/>
    <w:rsid w:val="004D2BFD"/>
    <w:rsid w:val="004D2DB5"/>
    <w:rsid w:val="004D2E53"/>
    <w:rsid w:val="004D3311"/>
    <w:rsid w:val="004D391A"/>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37F"/>
    <w:rsid w:val="004E4B3E"/>
    <w:rsid w:val="004E5250"/>
    <w:rsid w:val="004E533F"/>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2A3"/>
    <w:rsid w:val="00501C6B"/>
    <w:rsid w:val="00502112"/>
    <w:rsid w:val="00502153"/>
    <w:rsid w:val="00502409"/>
    <w:rsid w:val="005028F2"/>
    <w:rsid w:val="00503BAF"/>
    <w:rsid w:val="00503DD6"/>
    <w:rsid w:val="0050412A"/>
    <w:rsid w:val="005044E4"/>
    <w:rsid w:val="005046D9"/>
    <w:rsid w:val="005049DC"/>
    <w:rsid w:val="00504D6C"/>
    <w:rsid w:val="0050604B"/>
    <w:rsid w:val="005068EF"/>
    <w:rsid w:val="00506A09"/>
    <w:rsid w:val="00506F77"/>
    <w:rsid w:val="0050725A"/>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D61"/>
    <w:rsid w:val="00515DBF"/>
    <w:rsid w:val="00515DD4"/>
    <w:rsid w:val="0051604E"/>
    <w:rsid w:val="00516098"/>
    <w:rsid w:val="00516375"/>
    <w:rsid w:val="0051640E"/>
    <w:rsid w:val="005164D2"/>
    <w:rsid w:val="00516556"/>
    <w:rsid w:val="0051676A"/>
    <w:rsid w:val="005167FE"/>
    <w:rsid w:val="00516E09"/>
    <w:rsid w:val="00516E40"/>
    <w:rsid w:val="00517092"/>
    <w:rsid w:val="00517AAA"/>
    <w:rsid w:val="00517C9D"/>
    <w:rsid w:val="00517CCA"/>
    <w:rsid w:val="00517EB3"/>
    <w:rsid w:val="00517F5B"/>
    <w:rsid w:val="0052002B"/>
    <w:rsid w:val="00520182"/>
    <w:rsid w:val="00520983"/>
    <w:rsid w:val="00520DD7"/>
    <w:rsid w:val="0052177B"/>
    <w:rsid w:val="005217CF"/>
    <w:rsid w:val="005226D4"/>
    <w:rsid w:val="00522754"/>
    <w:rsid w:val="00522D6D"/>
    <w:rsid w:val="00522E48"/>
    <w:rsid w:val="005236E3"/>
    <w:rsid w:val="00523860"/>
    <w:rsid w:val="0052396C"/>
    <w:rsid w:val="00523A8A"/>
    <w:rsid w:val="0052402C"/>
    <w:rsid w:val="0052415C"/>
    <w:rsid w:val="00524690"/>
    <w:rsid w:val="0052472B"/>
    <w:rsid w:val="005248BE"/>
    <w:rsid w:val="00524A8A"/>
    <w:rsid w:val="00524DC9"/>
    <w:rsid w:val="0052605D"/>
    <w:rsid w:val="00526238"/>
    <w:rsid w:val="00526D61"/>
    <w:rsid w:val="005278AB"/>
    <w:rsid w:val="00527C8D"/>
    <w:rsid w:val="0053036B"/>
    <w:rsid w:val="0053063D"/>
    <w:rsid w:val="00530A0C"/>
    <w:rsid w:val="00530DD5"/>
    <w:rsid w:val="00531745"/>
    <w:rsid w:val="00531BD7"/>
    <w:rsid w:val="00532079"/>
    <w:rsid w:val="00532620"/>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376A3"/>
    <w:rsid w:val="0054060E"/>
    <w:rsid w:val="00540792"/>
    <w:rsid w:val="00540D35"/>
    <w:rsid w:val="00541025"/>
    <w:rsid w:val="00541383"/>
    <w:rsid w:val="0054184E"/>
    <w:rsid w:val="00541A5B"/>
    <w:rsid w:val="00541F55"/>
    <w:rsid w:val="005427AD"/>
    <w:rsid w:val="00542AD5"/>
    <w:rsid w:val="00542E17"/>
    <w:rsid w:val="00543365"/>
    <w:rsid w:val="0054394B"/>
    <w:rsid w:val="00543D0B"/>
    <w:rsid w:val="005440CE"/>
    <w:rsid w:val="0054500C"/>
    <w:rsid w:val="00545D19"/>
    <w:rsid w:val="00546083"/>
    <w:rsid w:val="005468C5"/>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1B23"/>
    <w:rsid w:val="005620BD"/>
    <w:rsid w:val="00563178"/>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47"/>
    <w:rsid w:val="00576FA5"/>
    <w:rsid w:val="00577095"/>
    <w:rsid w:val="005771E7"/>
    <w:rsid w:val="005779BF"/>
    <w:rsid w:val="0058011E"/>
    <w:rsid w:val="00580147"/>
    <w:rsid w:val="00580420"/>
    <w:rsid w:val="005808DF"/>
    <w:rsid w:val="00580C6C"/>
    <w:rsid w:val="00581116"/>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F11"/>
    <w:rsid w:val="005914B7"/>
    <w:rsid w:val="00591985"/>
    <w:rsid w:val="005919D4"/>
    <w:rsid w:val="00591A10"/>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97C0B"/>
    <w:rsid w:val="00597C0E"/>
    <w:rsid w:val="005A00E7"/>
    <w:rsid w:val="005A05C1"/>
    <w:rsid w:val="005A0691"/>
    <w:rsid w:val="005A06DB"/>
    <w:rsid w:val="005A0E9B"/>
    <w:rsid w:val="005A1007"/>
    <w:rsid w:val="005A105A"/>
    <w:rsid w:val="005A1323"/>
    <w:rsid w:val="005A160B"/>
    <w:rsid w:val="005A16B8"/>
    <w:rsid w:val="005A1C18"/>
    <w:rsid w:val="005A216E"/>
    <w:rsid w:val="005A266C"/>
    <w:rsid w:val="005A2798"/>
    <w:rsid w:val="005A2BF2"/>
    <w:rsid w:val="005A2F73"/>
    <w:rsid w:val="005A3DBF"/>
    <w:rsid w:val="005A3DD6"/>
    <w:rsid w:val="005A4143"/>
    <w:rsid w:val="005A49CC"/>
    <w:rsid w:val="005A4CD0"/>
    <w:rsid w:val="005A541F"/>
    <w:rsid w:val="005A5619"/>
    <w:rsid w:val="005A5878"/>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492"/>
    <w:rsid w:val="005B2BAA"/>
    <w:rsid w:val="005B331B"/>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3864"/>
    <w:rsid w:val="005C4031"/>
    <w:rsid w:val="005C430E"/>
    <w:rsid w:val="005C4BBD"/>
    <w:rsid w:val="005C4C01"/>
    <w:rsid w:val="005C5801"/>
    <w:rsid w:val="005C5A0A"/>
    <w:rsid w:val="005C5F70"/>
    <w:rsid w:val="005C6867"/>
    <w:rsid w:val="005C715E"/>
    <w:rsid w:val="005C7303"/>
    <w:rsid w:val="005C747B"/>
    <w:rsid w:val="005C7773"/>
    <w:rsid w:val="005C78FE"/>
    <w:rsid w:val="005C7AF3"/>
    <w:rsid w:val="005C7C74"/>
    <w:rsid w:val="005C7FA1"/>
    <w:rsid w:val="005D016D"/>
    <w:rsid w:val="005D02B4"/>
    <w:rsid w:val="005D03F4"/>
    <w:rsid w:val="005D1468"/>
    <w:rsid w:val="005D14A6"/>
    <w:rsid w:val="005D2053"/>
    <w:rsid w:val="005D2266"/>
    <w:rsid w:val="005D25B4"/>
    <w:rsid w:val="005D28F4"/>
    <w:rsid w:val="005D2D69"/>
    <w:rsid w:val="005D3258"/>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29D"/>
    <w:rsid w:val="005D69CC"/>
    <w:rsid w:val="005D7895"/>
    <w:rsid w:val="005D7AE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4F74"/>
    <w:rsid w:val="005E5400"/>
    <w:rsid w:val="005E5503"/>
    <w:rsid w:val="005E5B79"/>
    <w:rsid w:val="005E5C95"/>
    <w:rsid w:val="005E5DAA"/>
    <w:rsid w:val="005E648D"/>
    <w:rsid w:val="005E68DF"/>
    <w:rsid w:val="005E7058"/>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BD0"/>
    <w:rsid w:val="005F3D0A"/>
    <w:rsid w:val="005F40F4"/>
    <w:rsid w:val="005F4C7C"/>
    <w:rsid w:val="005F5311"/>
    <w:rsid w:val="005F544C"/>
    <w:rsid w:val="005F54EE"/>
    <w:rsid w:val="005F5612"/>
    <w:rsid w:val="005F57F3"/>
    <w:rsid w:val="005F5900"/>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375A"/>
    <w:rsid w:val="00603C12"/>
    <w:rsid w:val="00604562"/>
    <w:rsid w:val="00604DCD"/>
    <w:rsid w:val="00605135"/>
    <w:rsid w:val="006051E7"/>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23C"/>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1C88"/>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D56"/>
    <w:rsid w:val="00637F67"/>
    <w:rsid w:val="00637F6F"/>
    <w:rsid w:val="0064019D"/>
    <w:rsid w:val="0064059A"/>
    <w:rsid w:val="00640CBB"/>
    <w:rsid w:val="006415A1"/>
    <w:rsid w:val="006421A3"/>
    <w:rsid w:val="0064259E"/>
    <w:rsid w:val="00642908"/>
    <w:rsid w:val="00642916"/>
    <w:rsid w:val="00642A6C"/>
    <w:rsid w:val="00642F08"/>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215"/>
    <w:rsid w:val="00651F62"/>
    <w:rsid w:val="00652083"/>
    <w:rsid w:val="006521BF"/>
    <w:rsid w:val="006523F0"/>
    <w:rsid w:val="00652C80"/>
    <w:rsid w:val="00653A5C"/>
    <w:rsid w:val="006540E0"/>
    <w:rsid w:val="00654519"/>
    <w:rsid w:val="0065451B"/>
    <w:rsid w:val="00654957"/>
    <w:rsid w:val="00654972"/>
    <w:rsid w:val="006550FD"/>
    <w:rsid w:val="006554CA"/>
    <w:rsid w:val="00655660"/>
    <w:rsid w:val="00655841"/>
    <w:rsid w:val="00655B6D"/>
    <w:rsid w:val="00655BEE"/>
    <w:rsid w:val="00655C4D"/>
    <w:rsid w:val="00656136"/>
    <w:rsid w:val="00656783"/>
    <w:rsid w:val="006569D6"/>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7A2A"/>
    <w:rsid w:val="00667D0B"/>
    <w:rsid w:val="0067050D"/>
    <w:rsid w:val="006707A4"/>
    <w:rsid w:val="0067088A"/>
    <w:rsid w:val="0067092B"/>
    <w:rsid w:val="00670A44"/>
    <w:rsid w:val="00670A65"/>
    <w:rsid w:val="00671829"/>
    <w:rsid w:val="00671CB9"/>
    <w:rsid w:val="00671D5B"/>
    <w:rsid w:val="00672457"/>
    <w:rsid w:val="0067336F"/>
    <w:rsid w:val="006734A7"/>
    <w:rsid w:val="0067362D"/>
    <w:rsid w:val="0067372D"/>
    <w:rsid w:val="00673BCE"/>
    <w:rsid w:val="00674725"/>
    <w:rsid w:val="00675096"/>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2960"/>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13D"/>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6E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75E"/>
    <w:rsid w:val="006B3C65"/>
    <w:rsid w:val="006B4081"/>
    <w:rsid w:val="006B415F"/>
    <w:rsid w:val="006B44F8"/>
    <w:rsid w:val="006B4655"/>
    <w:rsid w:val="006B4BFA"/>
    <w:rsid w:val="006B4E90"/>
    <w:rsid w:val="006B5315"/>
    <w:rsid w:val="006B55F8"/>
    <w:rsid w:val="006B56A7"/>
    <w:rsid w:val="006B5935"/>
    <w:rsid w:val="006B5CBE"/>
    <w:rsid w:val="006B5E0D"/>
    <w:rsid w:val="006B6594"/>
    <w:rsid w:val="006B6626"/>
    <w:rsid w:val="006B6C01"/>
    <w:rsid w:val="006B6D1E"/>
    <w:rsid w:val="006B7376"/>
    <w:rsid w:val="006B79E8"/>
    <w:rsid w:val="006C01EC"/>
    <w:rsid w:val="006C06DF"/>
    <w:rsid w:val="006C12C0"/>
    <w:rsid w:val="006C1419"/>
    <w:rsid w:val="006C14FF"/>
    <w:rsid w:val="006C1527"/>
    <w:rsid w:val="006C176A"/>
    <w:rsid w:val="006C217A"/>
    <w:rsid w:val="006C318E"/>
    <w:rsid w:val="006C373F"/>
    <w:rsid w:val="006C3AFB"/>
    <w:rsid w:val="006C415F"/>
    <w:rsid w:val="006C42C2"/>
    <w:rsid w:val="006C4937"/>
    <w:rsid w:val="006C4F84"/>
    <w:rsid w:val="006C50F5"/>
    <w:rsid w:val="006C53DA"/>
    <w:rsid w:val="006C586F"/>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23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BB3"/>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5BBC"/>
    <w:rsid w:val="007262D8"/>
    <w:rsid w:val="007263F4"/>
    <w:rsid w:val="00726FD3"/>
    <w:rsid w:val="0072740E"/>
    <w:rsid w:val="00727661"/>
    <w:rsid w:val="0072773D"/>
    <w:rsid w:val="00727804"/>
    <w:rsid w:val="00727988"/>
    <w:rsid w:val="007300C9"/>
    <w:rsid w:val="0073023D"/>
    <w:rsid w:val="00730366"/>
    <w:rsid w:val="0073088E"/>
    <w:rsid w:val="00730951"/>
    <w:rsid w:val="00730BA2"/>
    <w:rsid w:val="007310A7"/>
    <w:rsid w:val="00731186"/>
    <w:rsid w:val="007314A3"/>
    <w:rsid w:val="00731EBC"/>
    <w:rsid w:val="00732388"/>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C21"/>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89B"/>
    <w:rsid w:val="00746CFF"/>
    <w:rsid w:val="007472AF"/>
    <w:rsid w:val="007473A1"/>
    <w:rsid w:val="00747640"/>
    <w:rsid w:val="0074773A"/>
    <w:rsid w:val="00747ED2"/>
    <w:rsid w:val="00747FA7"/>
    <w:rsid w:val="007502BB"/>
    <w:rsid w:val="0075040D"/>
    <w:rsid w:val="00750499"/>
    <w:rsid w:val="00750C6D"/>
    <w:rsid w:val="00750ECF"/>
    <w:rsid w:val="0075100B"/>
    <w:rsid w:val="007510E1"/>
    <w:rsid w:val="007513B3"/>
    <w:rsid w:val="00751462"/>
    <w:rsid w:val="007528B3"/>
    <w:rsid w:val="00752E9A"/>
    <w:rsid w:val="00752FBF"/>
    <w:rsid w:val="00753120"/>
    <w:rsid w:val="007536F1"/>
    <w:rsid w:val="007539EA"/>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5FC0"/>
    <w:rsid w:val="007660AB"/>
    <w:rsid w:val="00767357"/>
    <w:rsid w:val="0076761A"/>
    <w:rsid w:val="00767AAB"/>
    <w:rsid w:val="00770760"/>
    <w:rsid w:val="007712BE"/>
    <w:rsid w:val="007714FD"/>
    <w:rsid w:val="0077165B"/>
    <w:rsid w:val="0077184B"/>
    <w:rsid w:val="00772117"/>
    <w:rsid w:val="0077265B"/>
    <w:rsid w:val="0077267B"/>
    <w:rsid w:val="00772EF1"/>
    <w:rsid w:val="00773405"/>
    <w:rsid w:val="0077345E"/>
    <w:rsid w:val="00774257"/>
    <w:rsid w:val="0077449D"/>
    <w:rsid w:val="007745F0"/>
    <w:rsid w:val="007746F7"/>
    <w:rsid w:val="00774AA6"/>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8B2"/>
    <w:rsid w:val="007829AB"/>
    <w:rsid w:val="00782F0F"/>
    <w:rsid w:val="007831F9"/>
    <w:rsid w:val="00783962"/>
    <w:rsid w:val="00783AF6"/>
    <w:rsid w:val="00783B65"/>
    <w:rsid w:val="007844F4"/>
    <w:rsid w:val="00784915"/>
    <w:rsid w:val="00784DEB"/>
    <w:rsid w:val="0078523F"/>
    <w:rsid w:val="00785323"/>
    <w:rsid w:val="007854B0"/>
    <w:rsid w:val="00785791"/>
    <w:rsid w:val="00786037"/>
    <w:rsid w:val="00786808"/>
    <w:rsid w:val="00786CE2"/>
    <w:rsid w:val="00787437"/>
    <w:rsid w:val="0078780E"/>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06ED"/>
    <w:rsid w:val="007A1224"/>
    <w:rsid w:val="007A12D4"/>
    <w:rsid w:val="007A17F6"/>
    <w:rsid w:val="007A17FC"/>
    <w:rsid w:val="007A1812"/>
    <w:rsid w:val="007A1D52"/>
    <w:rsid w:val="007A207E"/>
    <w:rsid w:val="007A20DD"/>
    <w:rsid w:val="007A22DA"/>
    <w:rsid w:val="007A2401"/>
    <w:rsid w:val="007A28F5"/>
    <w:rsid w:val="007A311B"/>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6ABD"/>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B7F05"/>
    <w:rsid w:val="007C03B7"/>
    <w:rsid w:val="007C0B40"/>
    <w:rsid w:val="007C0B83"/>
    <w:rsid w:val="007C0BF7"/>
    <w:rsid w:val="007C0D83"/>
    <w:rsid w:val="007C104E"/>
    <w:rsid w:val="007C1099"/>
    <w:rsid w:val="007C12CD"/>
    <w:rsid w:val="007C1335"/>
    <w:rsid w:val="007C1B80"/>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496"/>
    <w:rsid w:val="007C7E0A"/>
    <w:rsid w:val="007C7E3E"/>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C9C"/>
    <w:rsid w:val="007E1F53"/>
    <w:rsid w:val="007E227C"/>
    <w:rsid w:val="007E28A1"/>
    <w:rsid w:val="007E2A25"/>
    <w:rsid w:val="007E2D10"/>
    <w:rsid w:val="007E31AB"/>
    <w:rsid w:val="007E32DA"/>
    <w:rsid w:val="007E32F1"/>
    <w:rsid w:val="007E33C6"/>
    <w:rsid w:val="007E35FE"/>
    <w:rsid w:val="007E3719"/>
    <w:rsid w:val="007E3838"/>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0B9"/>
    <w:rsid w:val="007F319F"/>
    <w:rsid w:val="007F3469"/>
    <w:rsid w:val="007F3613"/>
    <w:rsid w:val="007F3B5A"/>
    <w:rsid w:val="007F3ED6"/>
    <w:rsid w:val="007F40B5"/>
    <w:rsid w:val="007F4448"/>
    <w:rsid w:val="007F4657"/>
    <w:rsid w:val="007F4C04"/>
    <w:rsid w:val="007F4CBA"/>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34"/>
    <w:rsid w:val="00803454"/>
    <w:rsid w:val="00803A7D"/>
    <w:rsid w:val="00803E84"/>
    <w:rsid w:val="00804708"/>
    <w:rsid w:val="00804B2E"/>
    <w:rsid w:val="00804E04"/>
    <w:rsid w:val="00804F7D"/>
    <w:rsid w:val="00805AED"/>
    <w:rsid w:val="00805C1A"/>
    <w:rsid w:val="00806396"/>
    <w:rsid w:val="00806778"/>
    <w:rsid w:val="008068EE"/>
    <w:rsid w:val="00806B0D"/>
    <w:rsid w:val="008071D9"/>
    <w:rsid w:val="0080762C"/>
    <w:rsid w:val="00807DD1"/>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163"/>
    <w:rsid w:val="008173CC"/>
    <w:rsid w:val="008176F8"/>
    <w:rsid w:val="00820139"/>
    <w:rsid w:val="00820584"/>
    <w:rsid w:val="0082070E"/>
    <w:rsid w:val="00820721"/>
    <w:rsid w:val="00820ADE"/>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1B0D"/>
    <w:rsid w:val="00832598"/>
    <w:rsid w:val="00832782"/>
    <w:rsid w:val="00832EAD"/>
    <w:rsid w:val="0083310C"/>
    <w:rsid w:val="00833F69"/>
    <w:rsid w:val="008340A8"/>
    <w:rsid w:val="0083410C"/>
    <w:rsid w:val="00834487"/>
    <w:rsid w:val="008347DB"/>
    <w:rsid w:val="0083494F"/>
    <w:rsid w:val="00834C5D"/>
    <w:rsid w:val="00834D64"/>
    <w:rsid w:val="00835C3D"/>
    <w:rsid w:val="0083643B"/>
    <w:rsid w:val="008364CC"/>
    <w:rsid w:val="008367C8"/>
    <w:rsid w:val="00836CBA"/>
    <w:rsid w:val="00836FA7"/>
    <w:rsid w:val="008373FE"/>
    <w:rsid w:val="008376A4"/>
    <w:rsid w:val="008376E0"/>
    <w:rsid w:val="00837986"/>
    <w:rsid w:val="008379DF"/>
    <w:rsid w:val="00837ACA"/>
    <w:rsid w:val="00837F1B"/>
    <w:rsid w:val="0084020C"/>
    <w:rsid w:val="008406F5"/>
    <w:rsid w:val="00841030"/>
    <w:rsid w:val="008412E1"/>
    <w:rsid w:val="00841456"/>
    <w:rsid w:val="00841C62"/>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01F"/>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6F00"/>
    <w:rsid w:val="00857236"/>
    <w:rsid w:val="00857378"/>
    <w:rsid w:val="008575B3"/>
    <w:rsid w:val="008576D6"/>
    <w:rsid w:val="008577C0"/>
    <w:rsid w:val="0086001B"/>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3F84"/>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7E9"/>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46F"/>
    <w:rsid w:val="00890766"/>
    <w:rsid w:val="008907E5"/>
    <w:rsid w:val="0089153B"/>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8D0"/>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5E7"/>
    <w:rsid w:val="008B2BE8"/>
    <w:rsid w:val="008B32AB"/>
    <w:rsid w:val="008B33EA"/>
    <w:rsid w:val="008B3B28"/>
    <w:rsid w:val="008B3D59"/>
    <w:rsid w:val="008B3E15"/>
    <w:rsid w:val="008B3F5C"/>
    <w:rsid w:val="008B409C"/>
    <w:rsid w:val="008B40AD"/>
    <w:rsid w:val="008B452E"/>
    <w:rsid w:val="008B47A6"/>
    <w:rsid w:val="008B50CC"/>
    <w:rsid w:val="008B5265"/>
    <w:rsid w:val="008B55B9"/>
    <w:rsid w:val="008B55E7"/>
    <w:rsid w:val="008B5665"/>
    <w:rsid w:val="008B5877"/>
    <w:rsid w:val="008B5CA0"/>
    <w:rsid w:val="008B6006"/>
    <w:rsid w:val="008B6DBD"/>
    <w:rsid w:val="008B6EF5"/>
    <w:rsid w:val="008B6FEB"/>
    <w:rsid w:val="008B76BB"/>
    <w:rsid w:val="008B7A20"/>
    <w:rsid w:val="008B7BB5"/>
    <w:rsid w:val="008B7DA6"/>
    <w:rsid w:val="008B7F05"/>
    <w:rsid w:val="008C0198"/>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257"/>
    <w:rsid w:val="008C5644"/>
    <w:rsid w:val="008C5A02"/>
    <w:rsid w:val="008C6707"/>
    <w:rsid w:val="008C6CA7"/>
    <w:rsid w:val="008C6CDE"/>
    <w:rsid w:val="008C79F0"/>
    <w:rsid w:val="008C7FAE"/>
    <w:rsid w:val="008C7FB2"/>
    <w:rsid w:val="008D02C2"/>
    <w:rsid w:val="008D0444"/>
    <w:rsid w:val="008D13C8"/>
    <w:rsid w:val="008D14D0"/>
    <w:rsid w:val="008D14DA"/>
    <w:rsid w:val="008D1F4F"/>
    <w:rsid w:val="008D208B"/>
    <w:rsid w:val="008D2494"/>
    <w:rsid w:val="008D24AA"/>
    <w:rsid w:val="008D2736"/>
    <w:rsid w:val="008D27E5"/>
    <w:rsid w:val="008D2B9A"/>
    <w:rsid w:val="008D2C78"/>
    <w:rsid w:val="008D2CB4"/>
    <w:rsid w:val="008D3D7E"/>
    <w:rsid w:val="008D4CF2"/>
    <w:rsid w:val="008D563E"/>
    <w:rsid w:val="008D5AB6"/>
    <w:rsid w:val="008D5E4D"/>
    <w:rsid w:val="008D6759"/>
    <w:rsid w:val="008D677B"/>
    <w:rsid w:val="008D719A"/>
    <w:rsid w:val="008D76A1"/>
    <w:rsid w:val="008D7A58"/>
    <w:rsid w:val="008D7A7C"/>
    <w:rsid w:val="008D7EAA"/>
    <w:rsid w:val="008E04A5"/>
    <w:rsid w:val="008E0713"/>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920"/>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15"/>
    <w:rsid w:val="008F5BF4"/>
    <w:rsid w:val="008F5CA1"/>
    <w:rsid w:val="008F5E92"/>
    <w:rsid w:val="008F632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060"/>
    <w:rsid w:val="0091023A"/>
    <w:rsid w:val="00910459"/>
    <w:rsid w:val="00910558"/>
    <w:rsid w:val="00911081"/>
    <w:rsid w:val="00911244"/>
    <w:rsid w:val="0091240A"/>
    <w:rsid w:val="009127FF"/>
    <w:rsid w:val="0091280C"/>
    <w:rsid w:val="00912D06"/>
    <w:rsid w:val="00912D4D"/>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2FA1"/>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6C0B"/>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5E0"/>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1E"/>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312"/>
    <w:rsid w:val="00963BC9"/>
    <w:rsid w:val="009643FC"/>
    <w:rsid w:val="009649A0"/>
    <w:rsid w:val="00964A60"/>
    <w:rsid w:val="00964CBD"/>
    <w:rsid w:val="00964DEB"/>
    <w:rsid w:val="00965463"/>
    <w:rsid w:val="00965465"/>
    <w:rsid w:val="009657BA"/>
    <w:rsid w:val="00965A05"/>
    <w:rsid w:val="00965B1D"/>
    <w:rsid w:val="00966044"/>
    <w:rsid w:val="0096635E"/>
    <w:rsid w:val="009663B9"/>
    <w:rsid w:val="009666D1"/>
    <w:rsid w:val="00966A6F"/>
    <w:rsid w:val="00966A89"/>
    <w:rsid w:val="009671FC"/>
    <w:rsid w:val="009674AB"/>
    <w:rsid w:val="0096786D"/>
    <w:rsid w:val="009678F7"/>
    <w:rsid w:val="009700C1"/>
    <w:rsid w:val="009700C5"/>
    <w:rsid w:val="00970599"/>
    <w:rsid w:val="00970ED3"/>
    <w:rsid w:val="009715BD"/>
    <w:rsid w:val="0097165B"/>
    <w:rsid w:val="00971FED"/>
    <w:rsid w:val="00972055"/>
    <w:rsid w:val="00972540"/>
    <w:rsid w:val="00972FA7"/>
    <w:rsid w:val="009732E5"/>
    <w:rsid w:val="009734A1"/>
    <w:rsid w:val="00974429"/>
    <w:rsid w:val="00974ED5"/>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1F75"/>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85C"/>
    <w:rsid w:val="00990909"/>
    <w:rsid w:val="00990CEA"/>
    <w:rsid w:val="0099125B"/>
    <w:rsid w:val="00991824"/>
    <w:rsid w:val="0099197C"/>
    <w:rsid w:val="00991BBA"/>
    <w:rsid w:val="00991D62"/>
    <w:rsid w:val="00992122"/>
    <w:rsid w:val="009927B9"/>
    <w:rsid w:val="00992AAF"/>
    <w:rsid w:val="00993734"/>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3FF"/>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13"/>
    <w:rsid w:val="009A4893"/>
    <w:rsid w:val="009A4962"/>
    <w:rsid w:val="009A529A"/>
    <w:rsid w:val="009A5850"/>
    <w:rsid w:val="009A5A7B"/>
    <w:rsid w:val="009A6031"/>
    <w:rsid w:val="009A6033"/>
    <w:rsid w:val="009A66C8"/>
    <w:rsid w:val="009A6713"/>
    <w:rsid w:val="009A6B89"/>
    <w:rsid w:val="009A6C0C"/>
    <w:rsid w:val="009A6CFE"/>
    <w:rsid w:val="009A73DB"/>
    <w:rsid w:val="009A7451"/>
    <w:rsid w:val="009A752B"/>
    <w:rsid w:val="009A78C1"/>
    <w:rsid w:val="009A7E2F"/>
    <w:rsid w:val="009A7F94"/>
    <w:rsid w:val="009B03B0"/>
    <w:rsid w:val="009B03B8"/>
    <w:rsid w:val="009B0C14"/>
    <w:rsid w:val="009B0D96"/>
    <w:rsid w:val="009B0EEA"/>
    <w:rsid w:val="009B17A4"/>
    <w:rsid w:val="009B204B"/>
    <w:rsid w:val="009B23DA"/>
    <w:rsid w:val="009B259A"/>
    <w:rsid w:val="009B2D42"/>
    <w:rsid w:val="009B2E7F"/>
    <w:rsid w:val="009B3491"/>
    <w:rsid w:val="009B393E"/>
    <w:rsid w:val="009B3BB4"/>
    <w:rsid w:val="009B4C7B"/>
    <w:rsid w:val="009B4FEA"/>
    <w:rsid w:val="009B5045"/>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CD5"/>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501"/>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3"/>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818"/>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571"/>
    <w:rsid w:val="009F3610"/>
    <w:rsid w:val="009F365B"/>
    <w:rsid w:val="009F367F"/>
    <w:rsid w:val="009F3D32"/>
    <w:rsid w:val="009F3E78"/>
    <w:rsid w:val="009F40DC"/>
    <w:rsid w:val="009F411D"/>
    <w:rsid w:val="009F4542"/>
    <w:rsid w:val="009F4822"/>
    <w:rsid w:val="009F5906"/>
    <w:rsid w:val="009F5BE7"/>
    <w:rsid w:val="009F610E"/>
    <w:rsid w:val="009F67AC"/>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9F3"/>
    <w:rsid w:val="00A05FC5"/>
    <w:rsid w:val="00A06069"/>
    <w:rsid w:val="00A0606A"/>
    <w:rsid w:val="00A0623A"/>
    <w:rsid w:val="00A06378"/>
    <w:rsid w:val="00A0671F"/>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64"/>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42"/>
    <w:rsid w:val="00A15452"/>
    <w:rsid w:val="00A155D9"/>
    <w:rsid w:val="00A15635"/>
    <w:rsid w:val="00A1576F"/>
    <w:rsid w:val="00A158D0"/>
    <w:rsid w:val="00A1596E"/>
    <w:rsid w:val="00A164A0"/>
    <w:rsid w:val="00A16765"/>
    <w:rsid w:val="00A16787"/>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293"/>
    <w:rsid w:val="00A24766"/>
    <w:rsid w:val="00A24CF8"/>
    <w:rsid w:val="00A24F4C"/>
    <w:rsid w:val="00A25309"/>
    <w:rsid w:val="00A2533B"/>
    <w:rsid w:val="00A254DF"/>
    <w:rsid w:val="00A254EF"/>
    <w:rsid w:val="00A25BA8"/>
    <w:rsid w:val="00A25E79"/>
    <w:rsid w:val="00A261A4"/>
    <w:rsid w:val="00A26742"/>
    <w:rsid w:val="00A2697C"/>
    <w:rsid w:val="00A26BD3"/>
    <w:rsid w:val="00A26EA0"/>
    <w:rsid w:val="00A27253"/>
    <w:rsid w:val="00A3026F"/>
    <w:rsid w:val="00A303C8"/>
    <w:rsid w:val="00A30809"/>
    <w:rsid w:val="00A30DEE"/>
    <w:rsid w:val="00A30F84"/>
    <w:rsid w:val="00A31263"/>
    <w:rsid w:val="00A31363"/>
    <w:rsid w:val="00A31F51"/>
    <w:rsid w:val="00A32478"/>
    <w:rsid w:val="00A32600"/>
    <w:rsid w:val="00A328DC"/>
    <w:rsid w:val="00A32E50"/>
    <w:rsid w:val="00A33042"/>
    <w:rsid w:val="00A3318F"/>
    <w:rsid w:val="00A331A1"/>
    <w:rsid w:val="00A339BE"/>
    <w:rsid w:val="00A33B72"/>
    <w:rsid w:val="00A33C9E"/>
    <w:rsid w:val="00A349A8"/>
    <w:rsid w:val="00A34C83"/>
    <w:rsid w:val="00A34CDC"/>
    <w:rsid w:val="00A35041"/>
    <w:rsid w:val="00A35154"/>
    <w:rsid w:val="00A3527A"/>
    <w:rsid w:val="00A3530E"/>
    <w:rsid w:val="00A357B2"/>
    <w:rsid w:val="00A360E1"/>
    <w:rsid w:val="00A36180"/>
    <w:rsid w:val="00A363A0"/>
    <w:rsid w:val="00A363B6"/>
    <w:rsid w:val="00A36663"/>
    <w:rsid w:val="00A3684E"/>
    <w:rsid w:val="00A36992"/>
    <w:rsid w:val="00A36AFE"/>
    <w:rsid w:val="00A36B2A"/>
    <w:rsid w:val="00A36D77"/>
    <w:rsid w:val="00A36F2F"/>
    <w:rsid w:val="00A3725B"/>
    <w:rsid w:val="00A37545"/>
    <w:rsid w:val="00A37899"/>
    <w:rsid w:val="00A37A4F"/>
    <w:rsid w:val="00A37DA5"/>
    <w:rsid w:val="00A37FA5"/>
    <w:rsid w:val="00A40652"/>
    <w:rsid w:val="00A40A0C"/>
    <w:rsid w:val="00A40B4D"/>
    <w:rsid w:val="00A40EDB"/>
    <w:rsid w:val="00A410BC"/>
    <w:rsid w:val="00A416C4"/>
    <w:rsid w:val="00A41D7E"/>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6B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08A"/>
    <w:rsid w:val="00A52742"/>
    <w:rsid w:val="00A53279"/>
    <w:rsid w:val="00A5327B"/>
    <w:rsid w:val="00A532DE"/>
    <w:rsid w:val="00A532F6"/>
    <w:rsid w:val="00A533DA"/>
    <w:rsid w:val="00A53650"/>
    <w:rsid w:val="00A536D1"/>
    <w:rsid w:val="00A53E1C"/>
    <w:rsid w:val="00A53F55"/>
    <w:rsid w:val="00A54716"/>
    <w:rsid w:val="00A54813"/>
    <w:rsid w:val="00A54A7D"/>
    <w:rsid w:val="00A54D59"/>
    <w:rsid w:val="00A54E23"/>
    <w:rsid w:val="00A550EE"/>
    <w:rsid w:val="00A555F4"/>
    <w:rsid w:val="00A55C27"/>
    <w:rsid w:val="00A56198"/>
    <w:rsid w:val="00A56308"/>
    <w:rsid w:val="00A56619"/>
    <w:rsid w:val="00A567CC"/>
    <w:rsid w:val="00A567F2"/>
    <w:rsid w:val="00A56C2C"/>
    <w:rsid w:val="00A56E63"/>
    <w:rsid w:val="00A576E3"/>
    <w:rsid w:val="00A57984"/>
    <w:rsid w:val="00A57A17"/>
    <w:rsid w:val="00A57A49"/>
    <w:rsid w:val="00A57AFE"/>
    <w:rsid w:val="00A57C48"/>
    <w:rsid w:val="00A604E8"/>
    <w:rsid w:val="00A6059B"/>
    <w:rsid w:val="00A60FFC"/>
    <w:rsid w:val="00A610EE"/>
    <w:rsid w:val="00A61415"/>
    <w:rsid w:val="00A615F2"/>
    <w:rsid w:val="00A6162C"/>
    <w:rsid w:val="00A61BE5"/>
    <w:rsid w:val="00A61D34"/>
    <w:rsid w:val="00A61FC2"/>
    <w:rsid w:val="00A62849"/>
    <w:rsid w:val="00A63129"/>
    <w:rsid w:val="00A6312B"/>
    <w:rsid w:val="00A632A6"/>
    <w:rsid w:val="00A63623"/>
    <w:rsid w:val="00A63C4F"/>
    <w:rsid w:val="00A63FF0"/>
    <w:rsid w:val="00A640A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CBF"/>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1E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A1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321"/>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35"/>
    <w:rsid w:val="00AC64FD"/>
    <w:rsid w:val="00AC68F9"/>
    <w:rsid w:val="00AC6E80"/>
    <w:rsid w:val="00AC702A"/>
    <w:rsid w:val="00AC70FA"/>
    <w:rsid w:val="00AC758A"/>
    <w:rsid w:val="00AC76E5"/>
    <w:rsid w:val="00AC79FC"/>
    <w:rsid w:val="00AC7D84"/>
    <w:rsid w:val="00AC7DB3"/>
    <w:rsid w:val="00AC7DFD"/>
    <w:rsid w:val="00AD0140"/>
    <w:rsid w:val="00AD08B4"/>
    <w:rsid w:val="00AD1B9A"/>
    <w:rsid w:val="00AD1D52"/>
    <w:rsid w:val="00AD1F18"/>
    <w:rsid w:val="00AD204E"/>
    <w:rsid w:val="00AD207D"/>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0E54"/>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6D6"/>
    <w:rsid w:val="00AF77BB"/>
    <w:rsid w:val="00AF78EA"/>
    <w:rsid w:val="00B00058"/>
    <w:rsid w:val="00B0009D"/>
    <w:rsid w:val="00B00B45"/>
    <w:rsid w:val="00B00DAF"/>
    <w:rsid w:val="00B00E53"/>
    <w:rsid w:val="00B01132"/>
    <w:rsid w:val="00B01917"/>
    <w:rsid w:val="00B01B57"/>
    <w:rsid w:val="00B01BC2"/>
    <w:rsid w:val="00B01BE4"/>
    <w:rsid w:val="00B01DBD"/>
    <w:rsid w:val="00B026D7"/>
    <w:rsid w:val="00B0291B"/>
    <w:rsid w:val="00B03B51"/>
    <w:rsid w:val="00B0405A"/>
    <w:rsid w:val="00B04842"/>
    <w:rsid w:val="00B05145"/>
    <w:rsid w:val="00B05264"/>
    <w:rsid w:val="00B054BB"/>
    <w:rsid w:val="00B05546"/>
    <w:rsid w:val="00B05E49"/>
    <w:rsid w:val="00B060DC"/>
    <w:rsid w:val="00B0610D"/>
    <w:rsid w:val="00B061E3"/>
    <w:rsid w:val="00B06705"/>
    <w:rsid w:val="00B067A9"/>
    <w:rsid w:val="00B06AAD"/>
    <w:rsid w:val="00B06EA8"/>
    <w:rsid w:val="00B07445"/>
    <w:rsid w:val="00B078EF"/>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27FD9"/>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3CF"/>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8FC"/>
    <w:rsid w:val="00B43FDA"/>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B4C"/>
    <w:rsid w:val="00B61D05"/>
    <w:rsid w:val="00B61D95"/>
    <w:rsid w:val="00B61F8C"/>
    <w:rsid w:val="00B61FE4"/>
    <w:rsid w:val="00B6267F"/>
    <w:rsid w:val="00B627B8"/>
    <w:rsid w:val="00B62D0E"/>
    <w:rsid w:val="00B62E6B"/>
    <w:rsid w:val="00B64848"/>
    <w:rsid w:val="00B64AC7"/>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2F3F"/>
    <w:rsid w:val="00B73095"/>
    <w:rsid w:val="00B73365"/>
    <w:rsid w:val="00B733E5"/>
    <w:rsid w:val="00B7428D"/>
    <w:rsid w:val="00B7442D"/>
    <w:rsid w:val="00B7470D"/>
    <w:rsid w:val="00B7499C"/>
    <w:rsid w:val="00B74A97"/>
    <w:rsid w:val="00B74B02"/>
    <w:rsid w:val="00B74CE1"/>
    <w:rsid w:val="00B754F4"/>
    <w:rsid w:val="00B7558C"/>
    <w:rsid w:val="00B7583E"/>
    <w:rsid w:val="00B7590C"/>
    <w:rsid w:val="00B75A7C"/>
    <w:rsid w:val="00B75EC8"/>
    <w:rsid w:val="00B76F47"/>
    <w:rsid w:val="00B772D2"/>
    <w:rsid w:val="00B77CFC"/>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2EE1"/>
    <w:rsid w:val="00B83723"/>
    <w:rsid w:val="00B839E6"/>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3AF"/>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2FC"/>
    <w:rsid w:val="00BA262F"/>
    <w:rsid w:val="00BA279B"/>
    <w:rsid w:val="00BA2BA0"/>
    <w:rsid w:val="00BA2F14"/>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25A"/>
    <w:rsid w:val="00BB2602"/>
    <w:rsid w:val="00BB2733"/>
    <w:rsid w:val="00BB2D40"/>
    <w:rsid w:val="00BB2F47"/>
    <w:rsid w:val="00BB2F85"/>
    <w:rsid w:val="00BB30EE"/>
    <w:rsid w:val="00BB3473"/>
    <w:rsid w:val="00BB35D7"/>
    <w:rsid w:val="00BB3E06"/>
    <w:rsid w:val="00BB4819"/>
    <w:rsid w:val="00BB50DB"/>
    <w:rsid w:val="00BB5A76"/>
    <w:rsid w:val="00BB5B8E"/>
    <w:rsid w:val="00BB5FDB"/>
    <w:rsid w:val="00BB64C4"/>
    <w:rsid w:val="00BB662E"/>
    <w:rsid w:val="00BB6AE7"/>
    <w:rsid w:val="00BC01BA"/>
    <w:rsid w:val="00BC0931"/>
    <w:rsid w:val="00BC0C4B"/>
    <w:rsid w:val="00BC0CC0"/>
    <w:rsid w:val="00BC0DBE"/>
    <w:rsid w:val="00BC10B7"/>
    <w:rsid w:val="00BC1942"/>
    <w:rsid w:val="00BC1B38"/>
    <w:rsid w:val="00BC2543"/>
    <w:rsid w:val="00BC2588"/>
    <w:rsid w:val="00BC27A8"/>
    <w:rsid w:val="00BC2DEF"/>
    <w:rsid w:val="00BC2E23"/>
    <w:rsid w:val="00BC2E6E"/>
    <w:rsid w:val="00BC2FB3"/>
    <w:rsid w:val="00BC3329"/>
    <w:rsid w:val="00BC33FD"/>
    <w:rsid w:val="00BC36EB"/>
    <w:rsid w:val="00BC3847"/>
    <w:rsid w:val="00BC38F6"/>
    <w:rsid w:val="00BC391C"/>
    <w:rsid w:val="00BC3CE5"/>
    <w:rsid w:val="00BC5818"/>
    <w:rsid w:val="00BC5A0A"/>
    <w:rsid w:val="00BC5C1E"/>
    <w:rsid w:val="00BC6142"/>
    <w:rsid w:val="00BC6A1D"/>
    <w:rsid w:val="00BC6A32"/>
    <w:rsid w:val="00BC6AFE"/>
    <w:rsid w:val="00BC7553"/>
    <w:rsid w:val="00BC7B4A"/>
    <w:rsid w:val="00BC7D4F"/>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1B57"/>
    <w:rsid w:val="00BE23BE"/>
    <w:rsid w:val="00BE2588"/>
    <w:rsid w:val="00BE261A"/>
    <w:rsid w:val="00BE262D"/>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6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E88"/>
    <w:rsid w:val="00BF4F7D"/>
    <w:rsid w:val="00BF507F"/>
    <w:rsid w:val="00BF5197"/>
    <w:rsid w:val="00BF533C"/>
    <w:rsid w:val="00BF53B3"/>
    <w:rsid w:val="00BF541B"/>
    <w:rsid w:val="00BF547C"/>
    <w:rsid w:val="00BF5D32"/>
    <w:rsid w:val="00BF60BB"/>
    <w:rsid w:val="00BF6E0C"/>
    <w:rsid w:val="00BF6F2D"/>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783"/>
    <w:rsid w:val="00C06A71"/>
    <w:rsid w:val="00C06E55"/>
    <w:rsid w:val="00C073D2"/>
    <w:rsid w:val="00C075DA"/>
    <w:rsid w:val="00C07ABA"/>
    <w:rsid w:val="00C07C31"/>
    <w:rsid w:val="00C07C79"/>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232"/>
    <w:rsid w:val="00C26805"/>
    <w:rsid w:val="00C26BF0"/>
    <w:rsid w:val="00C26EC9"/>
    <w:rsid w:val="00C271A4"/>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7"/>
    <w:rsid w:val="00C32EDB"/>
    <w:rsid w:val="00C32F03"/>
    <w:rsid w:val="00C32FF4"/>
    <w:rsid w:val="00C3312D"/>
    <w:rsid w:val="00C33392"/>
    <w:rsid w:val="00C33B71"/>
    <w:rsid w:val="00C341C0"/>
    <w:rsid w:val="00C345DD"/>
    <w:rsid w:val="00C34DD0"/>
    <w:rsid w:val="00C35253"/>
    <w:rsid w:val="00C3533D"/>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1956"/>
    <w:rsid w:val="00C4201A"/>
    <w:rsid w:val="00C4225F"/>
    <w:rsid w:val="00C42399"/>
    <w:rsid w:val="00C42404"/>
    <w:rsid w:val="00C42573"/>
    <w:rsid w:val="00C42843"/>
    <w:rsid w:val="00C42F90"/>
    <w:rsid w:val="00C43635"/>
    <w:rsid w:val="00C4383A"/>
    <w:rsid w:val="00C43C44"/>
    <w:rsid w:val="00C4440D"/>
    <w:rsid w:val="00C44421"/>
    <w:rsid w:val="00C4456B"/>
    <w:rsid w:val="00C447E3"/>
    <w:rsid w:val="00C44BD3"/>
    <w:rsid w:val="00C44E19"/>
    <w:rsid w:val="00C45777"/>
    <w:rsid w:val="00C45A6F"/>
    <w:rsid w:val="00C464BA"/>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0F50"/>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5F86"/>
    <w:rsid w:val="00C5601D"/>
    <w:rsid w:val="00C5626B"/>
    <w:rsid w:val="00C56346"/>
    <w:rsid w:val="00C56908"/>
    <w:rsid w:val="00C56DF0"/>
    <w:rsid w:val="00C5752C"/>
    <w:rsid w:val="00C57794"/>
    <w:rsid w:val="00C57C34"/>
    <w:rsid w:val="00C602DF"/>
    <w:rsid w:val="00C603AE"/>
    <w:rsid w:val="00C60D1F"/>
    <w:rsid w:val="00C6113D"/>
    <w:rsid w:val="00C614FF"/>
    <w:rsid w:val="00C616DA"/>
    <w:rsid w:val="00C616F3"/>
    <w:rsid w:val="00C618A8"/>
    <w:rsid w:val="00C61B36"/>
    <w:rsid w:val="00C61C28"/>
    <w:rsid w:val="00C6231A"/>
    <w:rsid w:val="00C6265C"/>
    <w:rsid w:val="00C62BBD"/>
    <w:rsid w:val="00C62C37"/>
    <w:rsid w:val="00C62F63"/>
    <w:rsid w:val="00C6302C"/>
    <w:rsid w:val="00C633BD"/>
    <w:rsid w:val="00C63899"/>
    <w:rsid w:val="00C639E5"/>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3C19"/>
    <w:rsid w:val="00C744AE"/>
    <w:rsid w:val="00C74740"/>
    <w:rsid w:val="00C750D9"/>
    <w:rsid w:val="00C7525B"/>
    <w:rsid w:val="00C76480"/>
    <w:rsid w:val="00C779FF"/>
    <w:rsid w:val="00C77F17"/>
    <w:rsid w:val="00C77F3A"/>
    <w:rsid w:val="00C809BF"/>
    <w:rsid w:val="00C80D2E"/>
    <w:rsid w:val="00C80F02"/>
    <w:rsid w:val="00C80F9D"/>
    <w:rsid w:val="00C817BA"/>
    <w:rsid w:val="00C82172"/>
    <w:rsid w:val="00C82212"/>
    <w:rsid w:val="00C826BC"/>
    <w:rsid w:val="00C82870"/>
    <w:rsid w:val="00C82CFB"/>
    <w:rsid w:val="00C82DC9"/>
    <w:rsid w:val="00C839AC"/>
    <w:rsid w:val="00C83FBB"/>
    <w:rsid w:val="00C8433C"/>
    <w:rsid w:val="00C84711"/>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7D4"/>
    <w:rsid w:val="00C91CBA"/>
    <w:rsid w:val="00C91DCD"/>
    <w:rsid w:val="00C92007"/>
    <w:rsid w:val="00C92077"/>
    <w:rsid w:val="00C9211A"/>
    <w:rsid w:val="00C925FC"/>
    <w:rsid w:val="00C92607"/>
    <w:rsid w:val="00C92D87"/>
    <w:rsid w:val="00C93326"/>
    <w:rsid w:val="00C9352C"/>
    <w:rsid w:val="00C93717"/>
    <w:rsid w:val="00C93BF6"/>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97C21"/>
    <w:rsid w:val="00CA046F"/>
    <w:rsid w:val="00CA05E0"/>
    <w:rsid w:val="00CA0C12"/>
    <w:rsid w:val="00CA0CA7"/>
    <w:rsid w:val="00CA1035"/>
    <w:rsid w:val="00CA1201"/>
    <w:rsid w:val="00CA139D"/>
    <w:rsid w:val="00CA18C9"/>
    <w:rsid w:val="00CA1A0F"/>
    <w:rsid w:val="00CA295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BA5"/>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129"/>
    <w:rsid w:val="00CB2441"/>
    <w:rsid w:val="00CB2809"/>
    <w:rsid w:val="00CB287A"/>
    <w:rsid w:val="00CB2F70"/>
    <w:rsid w:val="00CB37BC"/>
    <w:rsid w:val="00CB3AA7"/>
    <w:rsid w:val="00CB40ED"/>
    <w:rsid w:val="00CB4A4B"/>
    <w:rsid w:val="00CB518E"/>
    <w:rsid w:val="00CB542F"/>
    <w:rsid w:val="00CB5543"/>
    <w:rsid w:val="00CB560D"/>
    <w:rsid w:val="00CB5C13"/>
    <w:rsid w:val="00CB625A"/>
    <w:rsid w:val="00CB6A50"/>
    <w:rsid w:val="00CB70D0"/>
    <w:rsid w:val="00CB76B5"/>
    <w:rsid w:val="00CB7711"/>
    <w:rsid w:val="00CC0041"/>
    <w:rsid w:val="00CC00CA"/>
    <w:rsid w:val="00CC0216"/>
    <w:rsid w:val="00CC0841"/>
    <w:rsid w:val="00CC17CC"/>
    <w:rsid w:val="00CC1E09"/>
    <w:rsid w:val="00CC2483"/>
    <w:rsid w:val="00CC2AB4"/>
    <w:rsid w:val="00CC2E08"/>
    <w:rsid w:val="00CC2F19"/>
    <w:rsid w:val="00CC3030"/>
    <w:rsid w:val="00CC307E"/>
    <w:rsid w:val="00CC336E"/>
    <w:rsid w:val="00CC34F5"/>
    <w:rsid w:val="00CC3503"/>
    <w:rsid w:val="00CC3529"/>
    <w:rsid w:val="00CC37B2"/>
    <w:rsid w:val="00CC3D3A"/>
    <w:rsid w:val="00CC3F4E"/>
    <w:rsid w:val="00CC4385"/>
    <w:rsid w:val="00CC44F0"/>
    <w:rsid w:val="00CC4D2E"/>
    <w:rsid w:val="00CC58BE"/>
    <w:rsid w:val="00CC58F1"/>
    <w:rsid w:val="00CC5906"/>
    <w:rsid w:val="00CC5CCF"/>
    <w:rsid w:val="00CC5E53"/>
    <w:rsid w:val="00CC656A"/>
    <w:rsid w:val="00CC6A72"/>
    <w:rsid w:val="00CC752B"/>
    <w:rsid w:val="00CC7997"/>
    <w:rsid w:val="00CD0058"/>
    <w:rsid w:val="00CD017A"/>
    <w:rsid w:val="00CD0247"/>
    <w:rsid w:val="00CD0365"/>
    <w:rsid w:val="00CD04B7"/>
    <w:rsid w:val="00CD07BE"/>
    <w:rsid w:val="00CD07CB"/>
    <w:rsid w:val="00CD1692"/>
    <w:rsid w:val="00CD1D57"/>
    <w:rsid w:val="00CD1F22"/>
    <w:rsid w:val="00CD2642"/>
    <w:rsid w:val="00CD2976"/>
    <w:rsid w:val="00CD29F2"/>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AA2"/>
    <w:rsid w:val="00CD7E4C"/>
    <w:rsid w:val="00CD7FF2"/>
    <w:rsid w:val="00CE0063"/>
    <w:rsid w:val="00CE0244"/>
    <w:rsid w:val="00CE026C"/>
    <w:rsid w:val="00CE044D"/>
    <w:rsid w:val="00CE063D"/>
    <w:rsid w:val="00CE0782"/>
    <w:rsid w:val="00CE0A63"/>
    <w:rsid w:val="00CE0FC2"/>
    <w:rsid w:val="00CE1259"/>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6E8"/>
    <w:rsid w:val="00CE6B27"/>
    <w:rsid w:val="00CE6DF5"/>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4D8E"/>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40"/>
    <w:rsid w:val="00D035F1"/>
    <w:rsid w:val="00D036BC"/>
    <w:rsid w:val="00D03960"/>
    <w:rsid w:val="00D03967"/>
    <w:rsid w:val="00D03B1C"/>
    <w:rsid w:val="00D03D54"/>
    <w:rsid w:val="00D041F1"/>
    <w:rsid w:val="00D0443C"/>
    <w:rsid w:val="00D045BE"/>
    <w:rsid w:val="00D046E4"/>
    <w:rsid w:val="00D047C3"/>
    <w:rsid w:val="00D04932"/>
    <w:rsid w:val="00D04D3A"/>
    <w:rsid w:val="00D0502B"/>
    <w:rsid w:val="00D05121"/>
    <w:rsid w:val="00D058EB"/>
    <w:rsid w:val="00D05E10"/>
    <w:rsid w:val="00D0603F"/>
    <w:rsid w:val="00D067C7"/>
    <w:rsid w:val="00D06F5A"/>
    <w:rsid w:val="00D0751F"/>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5E8E"/>
    <w:rsid w:val="00D16055"/>
    <w:rsid w:val="00D161F4"/>
    <w:rsid w:val="00D164DA"/>
    <w:rsid w:val="00D16764"/>
    <w:rsid w:val="00D169FD"/>
    <w:rsid w:val="00D16C48"/>
    <w:rsid w:val="00D16F3E"/>
    <w:rsid w:val="00D17519"/>
    <w:rsid w:val="00D1791E"/>
    <w:rsid w:val="00D17952"/>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6E07"/>
    <w:rsid w:val="00D27158"/>
    <w:rsid w:val="00D271CE"/>
    <w:rsid w:val="00D27741"/>
    <w:rsid w:val="00D27D42"/>
    <w:rsid w:val="00D301C7"/>
    <w:rsid w:val="00D30509"/>
    <w:rsid w:val="00D31509"/>
    <w:rsid w:val="00D3204D"/>
    <w:rsid w:val="00D321AE"/>
    <w:rsid w:val="00D3237E"/>
    <w:rsid w:val="00D324C6"/>
    <w:rsid w:val="00D32BB9"/>
    <w:rsid w:val="00D32CB8"/>
    <w:rsid w:val="00D32D14"/>
    <w:rsid w:val="00D32DE3"/>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19"/>
    <w:rsid w:val="00D42474"/>
    <w:rsid w:val="00D42DBE"/>
    <w:rsid w:val="00D43246"/>
    <w:rsid w:val="00D4370C"/>
    <w:rsid w:val="00D438C1"/>
    <w:rsid w:val="00D43E3E"/>
    <w:rsid w:val="00D4415E"/>
    <w:rsid w:val="00D44F16"/>
    <w:rsid w:val="00D44F56"/>
    <w:rsid w:val="00D44FE2"/>
    <w:rsid w:val="00D450D0"/>
    <w:rsid w:val="00D45132"/>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7A"/>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600"/>
    <w:rsid w:val="00D64A08"/>
    <w:rsid w:val="00D64ACA"/>
    <w:rsid w:val="00D64E98"/>
    <w:rsid w:val="00D6503B"/>
    <w:rsid w:val="00D65086"/>
    <w:rsid w:val="00D657A5"/>
    <w:rsid w:val="00D65897"/>
    <w:rsid w:val="00D65C0B"/>
    <w:rsid w:val="00D66164"/>
    <w:rsid w:val="00D663FD"/>
    <w:rsid w:val="00D6651A"/>
    <w:rsid w:val="00D66893"/>
    <w:rsid w:val="00D66C9F"/>
    <w:rsid w:val="00D671F8"/>
    <w:rsid w:val="00D67DC0"/>
    <w:rsid w:val="00D70B22"/>
    <w:rsid w:val="00D70BC7"/>
    <w:rsid w:val="00D70E3C"/>
    <w:rsid w:val="00D70F3E"/>
    <w:rsid w:val="00D70FCF"/>
    <w:rsid w:val="00D71675"/>
    <w:rsid w:val="00D7168C"/>
    <w:rsid w:val="00D716FA"/>
    <w:rsid w:val="00D717ED"/>
    <w:rsid w:val="00D71CA7"/>
    <w:rsid w:val="00D72764"/>
    <w:rsid w:val="00D72A7A"/>
    <w:rsid w:val="00D72B94"/>
    <w:rsid w:val="00D72C21"/>
    <w:rsid w:val="00D72FD3"/>
    <w:rsid w:val="00D73BED"/>
    <w:rsid w:val="00D73C7A"/>
    <w:rsid w:val="00D73E8F"/>
    <w:rsid w:val="00D747AB"/>
    <w:rsid w:val="00D7514C"/>
    <w:rsid w:val="00D76B3D"/>
    <w:rsid w:val="00D76DCC"/>
    <w:rsid w:val="00D76FB9"/>
    <w:rsid w:val="00D77131"/>
    <w:rsid w:val="00D773F0"/>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439"/>
    <w:rsid w:val="00D84824"/>
    <w:rsid w:val="00D85785"/>
    <w:rsid w:val="00D860F2"/>
    <w:rsid w:val="00D866F5"/>
    <w:rsid w:val="00D86EE6"/>
    <w:rsid w:val="00D87674"/>
    <w:rsid w:val="00D903AF"/>
    <w:rsid w:val="00D90980"/>
    <w:rsid w:val="00D90982"/>
    <w:rsid w:val="00D90A7C"/>
    <w:rsid w:val="00D90CE7"/>
    <w:rsid w:val="00D90E89"/>
    <w:rsid w:val="00D916DC"/>
    <w:rsid w:val="00D91CFE"/>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598D"/>
    <w:rsid w:val="00D960F3"/>
    <w:rsid w:val="00D96BDC"/>
    <w:rsid w:val="00D96D7B"/>
    <w:rsid w:val="00D970EC"/>
    <w:rsid w:val="00D972F1"/>
    <w:rsid w:val="00D97E07"/>
    <w:rsid w:val="00D97E4E"/>
    <w:rsid w:val="00D97EA9"/>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0DA"/>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5C5"/>
    <w:rsid w:val="00DC66DA"/>
    <w:rsid w:val="00DC68E6"/>
    <w:rsid w:val="00DC6E8F"/>
    <w:rsid w:val="00DC7213"/>
    <w:rsid w:val="00DC7A62"/>
    <w:rsid w:val="00DC7C5B"/>
    <w:rsid w:val="00DC7E89"/>
    <w:rsid w:val="00DD03D6"/>
    <w:rsid w:val="00DD0606"/>
    <w:rsid w:val="00DD0A58"/>
    <w:rsid w:val="00DD0B98"/>
    <w:rsid w:val="00DD0BCB"/>
    <w:rsid w:val="00DD143C"/>
    <w:rsid w:val="00DD15A0"/>
    <w:rsid w:val="00DD1A29"/>
    <w:rsid w:val="00DD23F7"/>
    <w:rsid w:val="00DD24BA"/>
    <w:rsid w:val="00DD24D3"/>
    <w:rsid w:val="00DD269A"/>
    <w:rsid w:val="00DD2811"/>
    <w:rsid w:val="00DD2CCC"/>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778"/>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13C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AEC"/>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835"/>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761"/>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2E48"/>
    <w:rsid w:val="00E3317F"/>
    <w:rsid w:val="00E333DE"/>
    <w:rsid w:val="00E33C46"/>
    <w:rsid w:val="00E33E34"/>
    <w:rsid w:val="00E348C4"/>
    <w:rsid w:val="00E349B1"/>
    <w:rsid w:val="00E34B80"/>
    <w:rsid w:val="00E34DB8"/>
    <w:rsid w:val="00E352CA"/>
    <w:rsid w:val="00E35368"/>
    <w:rsid w:val="00E353C6"/>
    <w:rsid w:val="00E35E0E"/>
    <w:rsid w:val="00E3641C"/>
    <w:rsid w:val="00E3678B"/>
    <w:rsid w:val="00E36C7E"/>
    <w:rsid w:val="00E36F18"/>
    <w:rsid w:val="00E373EF"/>
    <w:rsid w:val="00E3758A"/>
    <w:rsid w:val="00E3760B"/>
    <w:rsid w:val="00E37615"/>
    <w:rsid w:val="00E377B9"/>
    <w:rsid w:val="00E37990"/>
    <w:rsid w:val="00E379A8"/>
    <w:rsid w:val="00E40384"/>
    <w:rsid w:val="00E40608"/>
    <w:rsid w:val="00E406D1"/>
    <w:rsid w:val="00E407F2"/>
    <w:rsid w:val="00E408F9"/>
    <w:rsid w:val="00E40C0C"/>
    <w:rsid w:val="00E40C4B"/>
    <w:rsid w:val="00E40CFB"/>
    <w:rsid w:val="00E40FE0"/>
    <w:rsid w:val="00E41254"/>
    <w:rsid w:val="00E41634"/>
    <w:rsid w:val="00E41B5E"/>
    <w:rsid w:val="00E42C6A"/>
    <w:rsid w:val="00E42F33"/>
    <w:rsid w:val="00E43858"/>
    <w:rsid w:val="00E43DF2"/>
    <w:rsid w:val="00E43EE8"/>
    <w:rsid w:val="00E443C4"/>
    <w:rsid w:val="00E44505"/>
    <w:rsid w:val="00E44848"/>
    <w:rsid w:val="00E44B93"/>
    <w:rsid w:val="00E44CFF"/>
    <w:rsid w:val="00E451AD"/>
    <w:rsid w:val="00E454D1"/>
    <w:rsid w:val="00E460E9"/>
    <w:rsid w:val="00E46983"/>
    <w:rsid w:val="00E46AE4"/>
    <w:rsid w:val="00E46BFB"/>
    <w:rsid w:val="00E46C84"/>
    <w:rsid w:val="00E46D9C"/>
    <w:rsid w:val="00E47AB1"/>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4F83"/>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C0A"/>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67DE9"/>
    <w:rsid w:val="00E7059F"/>
    <w:rsid w:val="00E705CB"/>
    <w:rsid w:val="00E707EE"/>
    <w:rsid w:val="00E70EA2"/>
    <w:rsid w:val="00E7112B"/>
    <w:rsid w:val="00E7152D"/>
    <w:rsid w:val="00E71D8B"/>
    <w:rsid w:val="00E71F81"/>
    <w:rsid w:val="00E71FC0"/>
    <w:rsid w:val="00E723D7"/>
    <w:rsid w:val="00E725D0"/>
    <w:rsid w:val="00E729CF"/>
    <w:rsid w:val="00E7316A"/>
    <w:rsid w:val="00E738F5"/>
    <w:rsid w:val="00E73D70"/>
    <w:rsid w:val="00E75730"/>
    <w:rsid w:val="00E760B9"/>
    <w:rsid w:val="00E76185"/>
    <w:rsid w:val="00E77743"/>
    <w:rsid w:val="00E77F89"/>
    <w:rsid w:val="00E8028D"/>
    <w:rsid w:val="00E802D7"/>
    <w:rsid w:val="00E80BC6"/>
    <w:rsid w:val="00E81116"/>
    <w:rsid w:val="00E8130D"/>
    <w:rsid w:val="00E815C1"/>
    <w:rsid w:val="00E81B29"/>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0C0"/>
    <w:rsid w:val="00E924A5"/>
    <w:rsid w:val="00E927FF"/>
    <w:rsid w:val="00E92EFD"/>
    <w:rsid w:val="00E93701"/>
    <w:rsid w:val="00E93BEA"/>
    <w:rsid w:val="00E93DA9"/>
    <w:rsid w:val="00E93FDB"/>
    <w:rsid w:val="00E943B5"/>
    <w:rsid w:val="00E943E4"/>
    <w:rsid w:val="00E944FC"/>
    <w:rsid w:val="00E94CAE"/>
    <w:rsid w:val="00E94F15"/>
    <w:rsid w:val="00E9527E"/>
    <w:rsid w:val="00E953C9"/>
    <w:rsid w:val="00E956A6"/>
    <w:rsid w:val="00E959B1"/>
    <w:rsid w:val="00E95A31"/>
    <w:rsid w:val="00E95AD4"/>
    <w:rsid w:val="00E960A1"/>
    <w:rsid w:val="00E969A6"/>
    <w:rsid w:val="00E96D73"/>
    <w:rsid w:val="00E9753D"/>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3F99"/>
    <w:rsid w:val="00EA489C"/>
    <w:rsid w:val="00EA4F72"/>
    <w:rsid w:val="00EA55C5"/>
    <w:rsid w:val="00EA5A41"/>
    <w:rsid w:val="00EA5AA1"/>
    <w:rsid w:val="00EA5B6E"/>
    <w:rsid w:val="00EA5B88"/>
    <w:rsid w:val="00EA5DFF"/>
    <w:rsid w:val="00EA5F3F"/>
    <w:rsid w:val="00EA6A50"/>
    <w:rsid w:val="00EA6F91"/>
    <w:rsid w:val="00EA75AA"/>
    <w:rsid w:val="00EA77D0"/>
    <w:rsid w:val="00EA7E86"/>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E60"/>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C28"/>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384"/>
    <w:rsid w:val="00ED0D0F"/>
    <w:rsid w:val="00ED17C4"/>
    <w:rsid w:val="00ED1D76"/>
    <w:rsid w:val="00ED1D9E"/>
    <w:rsid w:val="00ED1F5B"/>
    <w:rsid w:val="00ED215B"/>
    <w:rsid w:val="00ED2329"/>
    <w:rsid w:val="00ED2770"/>
    <w:rsid w:val="00ED29E6"/>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9B"/>
    <w:rsid w:val="00EE02AB"/>
    <w:rsid w:val="00EE0458"/>
    <w:rsid w:val="00EE05BE"/>
    <w:rsid w:val="00EE0C55"/>
    <w:rsid w:val="00EE1366"/>
    <w:rsid w:val="00EE17C9"/>
    <w:rsid w:val="00EE1A24"/>
    <w:rsid w:val="00EE1A6F"/>
    <w:rsid w:val="00EE1BAF"/>
    <w:rsid w:val="00EE25DC"/>
    <w:rsid w:val="00EE2846"/>
    <w:rsid w:val="00EE29C7"/>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E7C50"/>
    <w:rsid w:val="00EF0173"/>
    <w:rsid w:val="00EF031C"/>
    <w:rsid w:val="00EF05C2"/>
    <w:rsid w:val="00EF0AC7"/>
    <w:rsid w:val="00EF1439"/>
    <w:rsid w:val="00EF1DBA"/>
    <w:rsid w:val="00EF2447"/>
    <w:rsid w:val="00EF27B7"/>
    <w:rsid w:val="00EF2EF7"/>
    <w:rsid w:val="00EF2FC3"/>
    <w:rsid w:val="00EF32D4"/>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68E3"/>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1B"/>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66A"/>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E00"/>
    <w:rsid w:val="00F271FB"/>
    <w:rsid w:val="00F3008C"/>
    <w:rsid w:val="00F30547"/>
    <w:rsid w:val="00F30D04"/>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7D8"/>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2B5"/>
    <w:rsid w:val="00F52400"/>
    <w:rsid w:val="00F52B68"/>
    <w:rsid w:val="00F52BAE"/>
    <w:rsid w:val="00F52FDE"/>
    <w:rsid w:val="00F5306F"/>
    <w:rsid w:val="00F53209"/>
    <w:rsid w:val="00F5354B"/>
    <w:rsid w:val="00F53BCE"/>
    <w:rsid w:val="00F53F02"/>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67D67"/>
    <w:rsid w:val="00F708B2"/>
    <w:rsid w:val="00F70B2B"/>
    <w:rsid w:val="00F719E5"/>
    <w:rsid w:val="00F71C83"/>
    <w:rsid w:val="00F7218D"/>
    <w:rsid w:val="00F7234F"/>
    <w:rsid w:val="00F72496"/>
    <w:rsid w:val="00F7279B"/>
    <w:rsid w:val="00F72AFD"/>
    <w:rsid w:val="00F73635"/>
    <w:rsid w:val="00F738B1"/>
    <w:rsid w:val="00F73D0C"/>
    <w:rsid w:val="00F73E87"/>
    <w:rsid w:val="00F74090"/>
    <w:rsid w:val="00F740E8"/>
    <w:rsid w:val="00F749F3"/>
    <w:rsid w:val="00F74CC4"/>
    <w:rsid w:val="00F74FFA"/>
    <w:rsid w:val="00F755D4"/>
    <w:rsid w:val="00F75E24"/>
    <w:rsid w:val="00F75F10"/>
    <w:rsid w:val="00F762CA"/>
    <w:rsid w:val="00F76E52"/>
    <w:rsid w:val="00F76E7A"/>
    <w:rsid w:val="00F76F0A"/>
    <w:rsid w:val="00F770BC"/>
    <w:rsid w:val="00F77BB8"/>
    <w:rsid w:val="00F77CF0"/>
    <w:rsid w:val="00F77F47"/>
    <w:rsid w:val="00F80143"/>
    <w:rsid w:val="00F801B8"/>
    <w:rsid w:val="00F8045C"/>
    <w:rsid w:val="00F80814"/>
    <w:rsid w:val="00F808EB"/>
    <w:rsid w:val="00F80A8B"/>
    <w:rsid w:val="00F8110D"/>
    <w:rsid w:val="00F8170D"/>
    <w:rsid w:val="00F8197D"/>
    <w:rsid w:val="00F81C9F"/>
    <w:rsid w:val="00F81FA2"/>
    <w:rsid w:val="00F8295A"/>
    <w:rsid w:val="00F8301C"/>
    <w:rsid w:val="00F8307A"/>
    <w:rsid w:val="00F835E1"/>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ABB"/>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4D25"/>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E92"/>
    <w:rsid w:val="00FA3F0C"/>
    <w:rsid w:val="00FA41B4"/>
    <w:rsid w:val="00FA490E"/>
    <w:rsid w:val="00FA4A66"/>
    <w:rsid w:val="00FA558A"/>
    <w:rsid w:val="00FA5759"/>
    <w:rsid w:val="00FA6165"/>
    <w:rsid w:val="00FA61F4"/>
    <w:rsid w:val="00FA62FB"/>
    <w:rsid w:val="00FA63D2"/>
    <w:rsid w:val="00FA6542"/>
    <w:rsid w:val="00FA69F3"/>
    <w:rsid w:val="00FA75BF"/>
    <w:rsid w:val="00FA75DD"/>
    <w:rsid w:val="00FA76B6"/>
    <w:rsid w:val="00FB01B0"/>
    <w:rsid w:val="00FB05DD"/>
    <w:rsid w:val="00FB0A3C"/>
    <w:rsid w:val="00FB16A1"/>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59D8"/>
    <w:rsid w:val="00FB6093"/>
    <w:rsid w:val="00FB63D3"/>
    <w:rsid w:val="00FB6795"/>
    <w:rsid w:val="00FB6E93"/>
    <w:rsid w:val="00FB714D"/>
    <w:rsid w:val="00FB744A"/>
    <w:rsid w:val="00FB7A36"/>
    <w:rsid w:val="00FC030F"/>
    <w:rsid w:val="00FC0559"/>
    <w:rsid w:val="00FC0816"/>
    <w:rsid w:val="00FC0B2E"/>
    <w:rsid w:val="00FC0B63"/>
    <w:rsid w:val="00FC1645"/>
    <w:rsid w:val="00FC196D"/>
    <w:rsid w:val="00FC1AD8"/>
    <w:rsid w:val="00FC1CBA"/>
    <w:rsid w:val="00FC1CF8"/>
    <w:rsid w:val="00FC2079"/>
    <w:rsid w:val="00FC2A3E"/>
    <w:rsid w:val="00FC2CB2"/>
    <w:rsid w:val="00FC2F26"/>
    <w:rsid w:val="00FC38BA"/>
    <w:rsid w:val="00FC3DAB"/>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1D04"/>
    <w:rsid w:val="00FD2020"/>
    <w:rsid w:val="00FD22D7"/>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E7736"/>
    <w:rsid w:val="00FF003E"/>
    <w:rsid w:val="00FF0088"/>
    <w:rsid w:val="00FF04BA"/>
    <w:rsid w:val="00FF0A1F"/>
    <w:rsid w:val="00FF1158"/>
    <w:rsid w:val="00FF123A"/>
    <w:rsid w:val="00FF1404"/>
    <w:rsid w:val="00FF1429"/>
    <w:rsid w:val="00FF142E"/>
    <w:rsid w:val="00FF1886"/>
    <w:rsid w:val="00FF1E6F"/>
    <w:rsid w:val="00FF278D"/>
    <w:rsid w:val="00FF27B4"/>
    <w:rsid w:val="00FF2BC9"/>
    <w:rsid w:val="00FF2EA0"/>
    <w:rsid w:val="00FF2ECD"/>
    <w:rsid w:val="00FF34FF"/>
    <w:rsid w:val="00FF373B"/>
    <w:rsid w:val="00FF3D42"/>
    <w:rsid w:val="00FF4140"/>
    <w:rsid w:val="00FF41F6"/>
    <w:rsid w:val="00FF422E"/>
    <w:rsid w:val="00FF4700"/>
    <w:rsid w:val="00FF4A6F"/>
    <w:rsid w:val="00FF4AA9"/>
    <w:rsid w:val="00FF4E67"/>
    <w:rsid w:val="00FF5667"/>
    <w:rsid w:val="00FF56C6"/>
    <w:rsid w:val="00FF5DBE"/>
    <w:rsid w:val="00FF5EFD"/>
    <w:rsid w:val="00FF5FEE"/>
    <w:rsid w:val="00FF63DF"/>
    <w:rsid w:val="00FF695E"/>
    <w:rsid w:val="00FF69C9"/>
    <w:rsid w:val="00FF70B0"/>
    <w:rsid w:val="00FF7A87"/>
    <w:rsid w:val="00FF7AA7"/>
    <w:rsid w:val="00FF7B8B"/>
    <w:rsid w:val="00FF7F25"/>
    <w:rsid w:val="01091264"/>
    <w:rsid w:val="01247F28"/>
    <w:rsid w:val="0126198A"/>
    <w:rsid w:val="01623DF4"/>
    <w:rsid w:val="0164403D"/>
    <w:rsid w:val="016A2D60"/>
    <w:rsid w:val="0187514E"/>
    <w:rsid w:val="01D74EB5"/>
    <w:rsid w:val="01E376C5"/>
    <w:rsid w:val="01F93655"/>
    <w:rsid w:val="01FC4359"/>
    <w:rsid w:val="02011D18"/>
    <w:rsid w:val="020537EC"/>
    <w:rsid w:val="021E7A31"/>
    <w:rsid w:val="02223535"/>
    <w:rsid w:val="02536DBD"/>
    <w:rsid w:val="026E0645"/>
    <w:rsid w:val="027149AA"/>
    <w:rsid w:val="029D6CC8"/>
    <w:rsid w:val="02A62B42"/>
    <w:rsid w:val="02AE2102"/>
    <w:rsid w:val="02C31DB1"/>
    <w:rsid w:val="02EB1A31"/>
    <w:rsid w:val="0306050F"/>
    <w:rsid w:val="0314180D"/>
    <w:rsid w:val="031E2E72"/>
    <w:rsid w:val="032646E9"/>
    <w:rsid w:val="032832F7"/>
    <w:rsid w:val="03427EAF"/>
    <w:rsid w:val="03444BA9"/>
    <w:rsid w:val="035F1C72"/>
    <w:rsid w:val="038E18D5"/>
    <w:rsid w:val="03914DF6"/>
    <w:rsid w:val="03B1471C"/>
    <w:rsid w:val="03B97B8A"/>
    <w:rsid w:val="040369AE"/>
    <w:rsid w:val="041D6894"/>
    <w:rsid w:val="041E195A"/>
    <w:rsid w:val="042C376B"/>
    <w:rsid w:val="04447C19"/>
    <w:rsid w:val="0469222B"/>
    <w:rsid w:val="046B0417"/>
    <w:rsid w:val="047B0CB5"/>
    <w:rsid w:val="04855E9F"/>
    <w:rsid w:val="048B2CD8"/>
    <w:rsid w:val="0495477A"/>
    <w:rsid w:val="04A3497F"/>
    <w:rsid w:val="04B34154"/>
    <w:rsid w:val="04B478BC"/>
    <w:rsid w:val="04C21F07"/>
    <w:rsid w:val="04CB6EE5"/>
    <w:rsid w:val="04D46D9A"/>
    <w:rsid w:val="04D6453F"/>
    <w:rsid w:val="04DE21BA"/>
    <w:rsid w:val="04E954F9"/>
    <w:rsid w:val="050E2EED"/>
    <w:rsid w:val="051A4582"/>
    <w:rsid w:val="058B1B5A"/>
    <w:rsid w:val="059458BD"/>
    <w:rsid w:val="05A10C09"/>
    <w:rsid w:val="05B11E5B"/>
    <w:rsid w:val="05BD29B3"/>
    <w:rsid w:val="05C83981"/>
    <w:rsid w:val="05C91534"/>
    <w:rsid w:val="05E8312B"/>
    <w:rsid w:val="05EC78F9"/>
    <w:rsid w:val="061A428C"/>
    <w:rsid w:val="062625A1"/>
    <w:rsid w:val="062E0E63"/>
    <w:rsid w:val="0668292B"/>
    <w:rsid w:val="06690485"/>
    <w:rsid w:val="06704A18"/>
    <w:rsid w:val="068A0138"/>
    <w:rsid w:val="069731D1"/>
    <w:rsid w:val="06BD2CCF"/>
    <w:rsid w:val="06D767B9"/>
    <w:rsid w:val="06D96BBE"/>
    <w:rsid w:val="06E441FD"/>
    <w:rsid w:val="06F22BA8"/>
    <w:rsid w:val="06F51DB4"/>
    <w:rsid w:val="0711734E"/>
    <w:rsid w:val="071F5EC0"/>
    <w:rsid w:val="07245592"/>
    <w:rsid w:val="074A539A"/>
    <w:rsid w:val="07811C6E"/>
    <w:rsid w:val="078C2C70"/>
    <w:rsid w:val="07AA7835"/>
    <w:rsid w:val="07F463BB"/>
    <w:rsid w:val="080F52AC"/>
    <w:rsid w:val="081437EE"/>
    <w:rsid w:val="081D1A74"/>
    <w:rsid w:val="082C0405"/>
    <w:rsid w:val="08436133"/>
    <w:rsid w:val="086211CC"/>
    <w:rsid w:val="08695C26"/>
    <w:rsid w:val="086B53B3"/>
    <w:rsid w:val="08793CCA"/>
    <w:rsid w:val="0882388F"/>
    <w:rsid w:val="08B5757E"/>
    <w:rsid w:val="08CD1299"/>
    <w:rsid w:val="08EB2FA5"/>
    <w:rsid w:val="092F685F"/>
    <w:rsid w:val="09324EA3"/>
    <w:rsid w:val="09881D17"/>
    <w:rsid w:val="09892A86"/>
    <w:rsid w:val="09924A80"/>
    <w:rsid w:val="0995770F"/>
    <w:rsid w:val="099C5E29"/>
    <w:rsid w:val="09A64982"/>
    <w:rsid w:val="09B842C1"/>
    <w:rsid w:val="09B87134"/>
    <w:rsid w:val="09CA74D8"/>
    <w:rsid w:val="09CB088B"/>
    <w:rsid w:val="09EB4E3C"/>
    <w:rsid w:val="09ED10B4"/>
    <w:rsid w:val="09F30681"/>
    <w:rsid w:val="09F35C15"/>
    <w:rsid w:val="09FC5BDF"/>
    <w:rsid w:val="0A1039CB"/>
    <w:rsid w:val="0A130914"/>
    <w:rsid w:val="0A174618"/>
    <w:rsid w:val="0A207026"/>
    <w:rsid w:val="0A284254"/>
    <w:rsid w:val="0A5A0CCD"/>
    <w:rsid w:val="0A5B723D"/>
    <w:rsid w:val="0A8D18B2"/>
    <w:rsid w:val="0A8E4CB5"/>
    <w:rsid w:val="0A904D91"/>
    <w:rsid w:val="0A99506A"/>
    <w:rsid w:val="0AAB47D2"/>
    <w:rsid w:val="0ABF3951"/>
    <w:rsid w:val="0AD03DDD"/>
    <w:rsid w:val="0AEF34AD"/>
    <w:rsid w:val="0B0E0548"/>
    <w:rsid w:val="0B0E110D"/>
    <w:rsid w:val="0B3365C3"/>
    <w:rsid w:val="0B4308FD"/>
    <w:rsid w:val="0B431971"/>
    <w:rsid w:val="0B5335F7"/>
    <w:rsid w:val="0B743E22"/>
    <w:rsid w:val="0B807BB2"/>
    <w:rsid w:val="0B94314E"/>
    <w:rsid w:val="0B952B7C"/>
    <w:rsid w:val="0BB25E0A"/>
    <w:rsid w:val="0BBD3D04"/>
    <w:rsid w:val="0BBE3C20"/>
    <w:rsid w:val="0BFD0200"/>
    <w:rsid w:val="0C0130EF"/>
    <w:rsid w:val="0C07529C"/>
    <w:rsid w:val="0C1D146E"/>
    <w:rsid w:val="0C29592D"/>
    <w:rsid w:val="0C2C24AF"/>
    <w:rsid w:val="0C377CDD"/>
    <w:rsid w:val="0C780B79"/>
    <w:rsid w:val="0C817F27"/>
    <w:rsid w:val="0C88343C"/>
    <w:rsid w:val="0C891F21"/>
    <w:rsid w:val="0CA56AF0"/>
    <w:rsid w:val="0CBA436B"/>
    <w:rsid w:val="0CC65AFD"/>
    <w:rsid w:val="0CCC39BF"/>
    <w:rsid w:val="0CDD138A"/>
    <w:rsid w:val="0CE31AFF"/>
    <w:rsid w:val="0CED2DBC"/>
    <w:rsid w:val="0CFA7606"/>
    <w:rsid w:val="0D042712"/>
    <w:rsid w:val="0D115030"/>
    <w:rsid w:val="0D132D1C"/>
    <w:rsid w:val="0D175B09"/>
    <w:rsid w:val="0D4E6418"/>
    <w:rsid w:val="0D55085B"/>
    <w:rsid w:val="0D767560"/>
    <w:rsid w:val="0D9C4D64"/>
    <w:rsid w:val="0D9E7869"/>
    <w:rsid w:val="0DB7254D"/>
    <w:rsid w:val="0DC93D9A"/>
    <w:rsid w:val="0DCB1EEE"/>
    <w:rsid w:val="0DDA5438"/>
    <w:rsid w:val="0DDE1DBA"/>
    <w:rsid w:val="0E0F567A"/>
    <w:rsid w:val="0E11143F"/>
    <w:rsid w:val="0E135CB6"/>
    <w:rsid w:val="0E140D66"/>
    <w:rsid w:val="0E1C4855"/>
    <w:rsid w:val="0E284A8F"/>
    <w:rsid w:val="0E311C35"/>
    <w:rsid w:val="0E3279EC"/>
    <w:rsid w:val="0E463BF7"/>
    <w:rsid w:val="0E625BE5"/>
    <w:rsid w:val="0E6C42D5"/>
    <w:rsid w:val="0E7146DA"/>
    <w:rsid w:val="0E8C5CCB"/>
    <w:rsid w:val="0E8D7970"/>
    <w:rsid w:val="0E8D7FB3"/>
    <w:rsid w:val="0ED07CF2"/>
    <w:rsid w:val="0EE76F39"/>
    <w:rsid w:val="0F042C23"/>
    <w:rsid w:val="0F1A1BAB"/>
    <w:rsid w:val="0F3A6334"/>
    <w:rsid w:val="0F531A65"/>
    <w:rsid w:val="0F896791"/>
    <w:rsid w:val="0FAD032B"/>
    <w:rsid w:val="0FBD385E"/>
    <w:rsid w:val="0FCC5F2C"/>
    <w:rsid w:val="0FD60E0E"/>
    <w:rsid w:val="0FDD4EEE"/>
    <w:rsid w:val="0FE144D3"/>
    <w:rsid w:val="0FE353A5"/>
    <w:rsid w:val="102F11E2"/>
    <w:rsid w:val="103E5BFD"/>
    <w:rsid w:val="104E4A64"/>
    <w:rsid w:val="105D13C1"/>
    <w:rsid w:val="106B797F"/>
    <w:rsid w:val="10B14313"/>
    <w:rsid w:val="10B776CF"/>
    <w:rsid w:val="10DB0B79"/>
    <w:rsid w:val="110C78BD"/>
    <w:rsid w:val="111A6C63"/>
    <w:rsid w:val="1130448C"/>
    <w:rsid w:val="1136212B"/>
    <w:rsid w:val="114617FE"/>
    <w:rsid w:val="114754DB"/>
    <w:rsid w:val="11595CDE"/>
    <w:rsid w:val="117A3248"/>
    <w:rsid w:val="11835746"/>
    <w:rsid w:val="11B701CD"/>
    <w:rsid w:val="11D972EE"/>
    <w:rsid w:val="11F03717"/>
    <w:rsid w:val="11FE2D79"/>
    <w:rsid w:val="12085C20"/>
    <w:rsid w:val="12090289"/>
    <w:rsid w:val="123922F2"/>
    <w:rsid w:val="123C639F"/>
    <w:rsid w:val="125104D9"/>
    <w:rsid w:val="1259395D"/>
    <w:rsid w:val="126803A3"/>
    <w:rsid w:val="12724391"/>
    <w:rsid w:val="127432EE"/>
    <w:rsid w:val="12777C62"/>
    <w:rsid w:val="12814C5B"/>
    <w:rsid w:val="12967F5C"/>
    <w:rsid w:val="129A4DF6"/>
    <w:rsid w:val="12E9532A"/>
    <w:rsid w:val="12F47D71"/>
    <w:rsid w:val="1314693C"/>
    <w:rsid w:val="13192BB5"/>
    <w:rsid w:val="133505A5"/>
    <w:rsid w:val="1347637A"/>
    <w:rsid w:val="13580386"/>
    <w:rsid w:val="13626F7B"/>
    <w:rsid w:val="13712629"/>
    <w:rsid w:val="137C5099"/>
    <w:rsid w:val="13D8065C"/>
    <w:rsid w:val="13E67A38"/>
    <w:rsid w:val="13EF40E9"/>
    <w:rsid w:val="142A7D52"/>
    <w:rsid w:val="142D56CE"/>
    <w:rsid w:val="144F64AA"/>
    <w:rsid w:val="146F1C00"/>
    <w:rsid w:val="147B3C9F"/>
    <w:rsid w:val="148656B3"/>
    <w:rsid w:val="148B11CF"/>
    <w:rsid w:val="14BB65D7"/>
    <w:rsid w:val="14C0438E"/>
    <w:rsid w:val="15174763"/>
    <w:rsid w:val="15267BD0"/>
    <w:rsid w:val="153322FD"/>
    <w:rsid w:val="1586301E"/>
    <w:rsid w:val="1591534A"/>
    <w:rsid w:val="15B00873"/>
    <w:rsid w:val="15BA22F5"/>
    <w:rsid w:val="15C33508"/>
    <w:rsid w:val="15CB01DE"/>
    <w:rsid w:val="15E36279"/>
    <w:rsid w:val="15E971D5"/>
    <w:rsid w:val="15FC525B"/>
    <w:rsid w:val="160A5D29"/>
    <w:rsid w:val="160F2DEB"/>
    <w:rsid w:val="162D44E8"/>
    <w:rsid w:val="162E624F"/>
    <w:rsid w:val="165B05D3"/>
    <w:rsid w:val="16706E10"/>
    <w:rsid w:val="167342D2"/>
    <w:rsid w:val="167566A4"/>
    <w:rsid w:val="167F0617"/>
    <w:rsid w:val="16883C7E"/>
    <w:rsid w:val="16BF4501"/>
    <w:rsid w:val="16C822E2"/>
    <w:rsid w:val="16D46636"/>
    <w:rsid w:val="16EB3239"/>
    <w:rsid w:val="170C14B3"/>
    <w:rsid w:val="173E0E43"/>
    <w:rsid w:val="176350C0"/>
    <w:rsid w:val="176647B8"/>
    <w:rsid w:val="1768135A"/>
    <w:rsid w:val="17721467"/>
    <w:rsid w:val="17787EAB"/>
    <w:rsid w:val="177D428E"/>
    <w:rsid w:val="179D6DFA"/>
    <w:rsid w:val="17A03098"/>
    <w:rsid w:val="17A31A1A"/>
    <w:rsid w:val="17CB4230"/>
    <w:rsid w:val="17CF33F8"/>
    <w:rsid w:val="17D60A1F"/>
    <w:rsid w:val="17E04D27"/>
    <w:rsid w:val="1808459B"/>
    <w:rsid w:val="180F61DB"/>
    <w:rsid w:val="18165A2A"/>
    <w:rsid w:val="18373013"/>
    <w:rsid w:val="183F6921"/>
    <w:rsid w:val="184044BF"/>
    <w:rsid w:val="184149AC"/>
    <w:rsid w:val="184952EB"/>
    <w:rsid w:val="18543B80"/>
    <w:rsid w:val="186863D3"/>
    <w:rsid w:val="187C410A"/>
    <w:rsid w:val="18A95EE8"/>
    <w:rsid w:val="18B40DDC"/>
    <w:rsid w:val="18CB50F0"/>
    <w:rsid w:val="18F01878"/>
    <w:rsid w:val="191C4A6C"/>
    <w:rsid w:val="19254C43"/>
    <w:rsid w:val="192D31F6"/>
    <w:rsid w:val="19405B13"/>
    <w:rsid w:val="195D5B4F"/>
    <w:rsid w:val="19813723"/>
    <w:rsid w:val="198F45DD"/>
    <w:rsid w:val="1992188E"/>
    <w:rsid w:val="1995575D"/>
    <w:rsid w:val="199B72B2"/>
    <w:rsid w:val="19CE7110"/>
    <w:rsid w:val="19D31373"/>
    <w:rsid w:val="19DB75E4"/>
    <w:rsid w:val="19DC52BF"/>
    <w:rsid w:val="19FE163E"/>
    <w:rsid w:val="1A0A2B4C"/>
    <w:rsid w:val="1A1F0F22"/>
    <w:rsid w:val="1A3869CD"/>
    <w:rsid w:val="1A3C7B3C"/>
    <w:rsid w:val="1A457FCB"/>
    <w:rsid w:val="1A5F0B47"/>
    <w:rsid w:val="1A671B7C"/>
    <w:rsid w:val="1A91148E"/>
    <w:rsid w:val="1AA26902"/>
    <w:rsid w:val="1AAA1F84"/>
    <w:rsid w:val="1AB00207"/>
    <w:rsid w:val="1ABE7D37"/>
    <w:rsid w:val="1AC1475C"/>
    <w:rsid w:val="1ACE08E9"/>
    <w:rsid w:val="1ADD0D46"/>
    <w:rsid w:val="1AE16C19"/>
    <w:rsid w:val="1B125DDA"/>
    <w:rsid w:val="1B1B27AF"/>
    <w:rsid w:val="1B4C7093"/>
    <w:rsid w:val="1B6B406D"/>
    <w:rsid w:val="1B70007D"/>
    <w:rsid w:val="1BC2589D"/>
    <w:rsid w:val="1BDF3256"/>
    <w:rsid w:val="1BF2544F"/>
    <w:rsid w:val="1C1B280C"/>
    <w:rsid w:val="1C215368"/>
    <w:rsid w:val="1C2761F3"/>
    <w:rsid w:val="1C496310"/>
    <w:rsid w:val="1C520EAE"/>
    <w:rsid w:val="1C5D4224"/>
    <w:rsid w:val="1C5E1E39"/>
    <w:rsid w:val="1C5F1E8C"/>
    <w:rsid w:val="1C856B73"/>
    <w:rsid w:val="1C9242AB"/>
    <w:rsid w:val="1C976D39"/>
    <w:rsid w:val="1C9E0FF9"/>
    <w:rsid w:val="1CA72CB3"/>
    <w:rsid w:val="1CAB511B"/>
    <w:rsid w:val="1CB02827"/>
    <w:rsid w:val="1CD84E90"/>
    <w:rsid w:val="1CFC5B4C"/>
    <w:rsid w:val="1D185D6A"/>
    <w:rsid w:val="1D296EF5"/>
    <w:rsid w:val="1D501DEC"/>
    <w:rsid w:val="1D553BF2"/>
    <w:rsid w:val="1D6D1D09"/>
    <w:rsid w:val="1D804F80"/>
    <w:rsid w:val="1DA958F6"/>
    <w:rsid w:val="1DE4460A"/>
    <w:rsid w:val="1DE52277"/>
    <w:rsid w:val="1DE6752F"/>
    <w:rsid w:val="1DF7400A"/>
    <w:rsid w:val="1DFC44A3"/>
    <w:rsid w:val="1E013264"/>
    <w:rsid w:val="1E1C765A"/>
    <w:rsid w:val="1E262A27"/>
    <w:rsid w:val="1E2F3E70"/>
    <w:rsid w:val="1E335389"/>
    <w:rsid w:val="1E3F35BD"/>
    <w:rsid w:val="1E482687"/>
    <w:rsid w:val="1E5707DE"/>
    <w:rsid w:val="1E5F1F84"/>
    <w:rsid w:val="1E740F0D"/>
    <w:rsid w:val="1E800AD4"/>
    <w:rsid w:val="1E913DFF"/>
    <w:rsid w:val="1E9B59CE"/>
    <w:rsid w:val="1EA36749"/>
    <w:rsid w:val="1EAB60D7"/>
    <w:rsid w:val="1EC23A55"/>
    <w:rsid w:val="1EDE3E4D"/>
    <w:rsid w:val="1EFF5E6A"/>
    <w:rsid w:val="1F044B64"/>
    <w:rsid w:val="1F0C25D9"/>
    <w:rsid w:val="1F334F71"/>
    <w:rsid w:val="1F354DB1"/>
    <w:rsid w:val="1F3A277D"/>
    <w:rsid w:val="1F511216"/>
    <w:rsid w:val="1F7F1019"/>
    <w:rsid w:val="1F843DE6"/>
    <w:rsid w:val="1F9675F9"/>
    <w:rsid w:val="1FC1366A"/>
    <w:rsid w:val="1FD44493"/>
    <w:rsid w:val="1FF037A6"/>
    <w:rsid w:val="1FF51C68"/>
    <w:rsid w:val="1FF72138"/>
    <w:rsid w:val="202741E3"/>
    <w:rsid w:val="205516BE"/>
    <w:rsid w:val="205965D9"/>
    <w:rsid w:val="2074218C"/>
    <w:rsid w:val="208166FD"/>
    <w:rsid w:val="208D640A"/>
    <w:rsid w:val="209E0CEA"/>
    <w:rsid w:val="20EC41BB"/>
    <w:rsid w:val="2126496E"/>
    <w:rsid w:val="213B5CD2"/>
    <w:rsid w:val="21656360"/>
    <w:rsid w:val="216D33DF"/>
    <w:rsid w:val="21724281"/>
    <w:rsid w:val="21864670"/>
    <w:rsid w:val="219A1570"/>
    <w:rsid w:val="21AC0190"/>
    <w:rsid w:val="21E23CAE"/>
    <w:rsid w:val="22023862"/>
    <w:rsid w:val="220D5A08"/>
    <w:rsid w:val="2220046A"/>
    <w:rsid w:val="225F362A"/>
    <w:rsid w:val="22703CF0"/>
    <w:rsid w:val="227A7A22"/>
    <w:rsid w:val="227C682E"/>
    <w:rsid w:val="227E095F"/>
    <w:rsid w:val="2282657C"/>
    <w:rsid w:val="22A129F3"/>
    <w:rsid w:val="22D10216"/>
    <w:rsid w:val="22D33EA6"/>
    <w:rsid w:val="22E813E0"/>
    <w:rsid w:val="22FB1635"/>
    <w:rsid w:val="230C6400"/>
    <w:rsid w:val="23190EE9"/>
    <w:rsid w:val="231C4810"/>
    <w:rsid w:val="236B587B"/>
    <w:rsid w:val="237960DC"/>
    <w:rsid w:val="23845A51"/>
    <w:rsid w:val="239120EA"/>
    <w:rsid w:val="23A15217"/>
    <w:rsid w:val="23A725AF"/>
    <w:rsid w:val="23A73E54"/>
    <w:rsid w:val="23AD60D7"/>
    <w:rsid w:val="23BA4644"/>
    <w:rsid w:val="23C26CFC"/>
    <w:rsid w:val="23E16126"/>
    <w:rsid w:val="23E43A80"/>
    <w:rsid w:val="23F47757"/>
    <w:rsid w:val="24071708"/>
    <w:rsid w:val="240A6A46"/>
    <w:rsid w:val="24155192"/>
    <w:rsid w:val="242E4806"/>
    <w:rsid w:val="244B37E6"/>
    <w:rsid w:val="245073B4"/>
    <w:rsid w:val="245743B5"/>
    <w:rsid w:val="24574D0A"/>
    <w:rsid w:val="245D5692"/>
    <w:rsid w:val="247221DF"/>
    <w:rsid w:val="247513E0"/>
    <w:rsid w:val="249A087B"/>
    <w:rsid w:val="24A34DCB"/>
    <w:rsid w:val="24A4678C"/>
    <w:rsid w:val="24AD6222"/>
    <w:rsid w:val="24B73377"/>
    <w:rsid w:val="24B777E3"/>
    <w:rsid w:val="24CD4542"/>
    <w:rsid w:val="24E11552"/>
    <w:rsid w:val="24E80508"/>
    <w:rsid w:val="24E8337B"/>
    <w:rsid w:val="254B68E4"/>
    <w:rsid w:val="255320E9"/>
    <w:rsid w:val="25850891"/>
    <w:rsid w:val="25B81417"/>
    <w:rsid w:val="25BB704A"/>
    <w:rsid w:val="25EA4351"/>
    <w:rsid w:val="25FE407C"/>
    <w:rsid w:val="26082DC8"/>
    <w:rsid w:val="2638094F"/>
    <w:rsid w:val="263B466F"/>
    <w:rsid w:val="263E0EAC"/>
    <w:rsid w:val="26562F82"/>
    <w:rsid w:val="2665161B"/>
    <w:rsid w:val="26687A96"/>
    <w:rsid w:val="26894387"/>
    <w:rsid w:val="269C68CA"/>
    <w:rsid w:val="26D2010B"/>
    <w:rsid w:val="26D4632B"/>
    <w:rsid w:val="27116BEA"/>
    <w:rsid w:val="271D1EB4"/>
    <w:rsid w:val="271E24C5"/>
    <w:rsid w:val="27244E14"/>
    <w:rsid w:val="27311FCF"/>
    <w:rsid w:val="27442A58"/>
    <w:rsid w:val="274F2041"/>
    <w:rsid w:val="278E7B4C"/>
    <w:rsid w:val="27A71614"/>
    <w:rsid w:val="27AA1A6C"/>
    <w:rsid w:val="27AE06A2"/>
    <w:rsid w:val="27EA48A9"/>
    <w:rsid w:val="27F3564A"/>
    <w:rsid w:val="28023FEC"/>
    <w:rsid w:val="28325B9C"/>
    <w:rsid w:val="28425FD1"/>
    <w:rsid w:val="285B1E6C"/>
    <w:rsid w:val="28696FB0"/>
    <w:rsid w:val="28840AAD"/>
    <w:rsid w:val="28954ED3"/>
    <w:rsid w:val="28B316AD"/>
    <w:rsid w:val="28B52071"/>
    <w:rsid w:val="28C61782"/>
    <w:rsid w:val="28C864A4"/>
    <w:rsid w:val="28D46F51"/>
    <w:rsid w:val="28ED0663"/>
    <w:rsid w:val="290B5205"/>
    <w:rsid w:val="291C5AE4"/>
    <w:rsid w:val="294825F1"/>
    <w:rsid w:val="294E3F38"/>
    <w:rsid w:val="29675DAC"/>
    <w:rsid w:val="297E2B26"/>
    <w:rsid w:val="29835B48"/>
    <w:rsid w:val="29937C67"/>
    <w:rsid w:val="29B05158"/>
    <w:rsid w:val="29C26A1E"/>
    <w:rsid w:val="29C36304"/>
    <w:rsid w:val="29CD5D6E"/>
    <w:rsid w:val="29D8176B"/>
    <w:rsid w:val="29D81E95"/>
    <w:rsid w:val="29F15A0B"/>
    <w:rsid w:val="29F2088E"/>
    <w:rsid w:val="29F77955"/>
    <w:rsid w:val="29FE6EF3"/>
    <w:rsid w:val="2A1B6F47"/>
    <w:rsid w:val="2A2C7B7A"/>
    <w:rsid w:val="2A3D494E"/>
    <w:rsid w:val="2A487BBD"/>
    <w:rsid w:val="2A4952D5"/>
    <w:rsid w:val="2A4B525F"/>
    <w:rsid w:val="2A5A3D32"/>
    <w:rsid w:val="2A7705EC"/>
    <w:rsid w:val="2A7E7B63"/>
    <w:rsid w:val="2A881B63"/>
    <w:rsid w:val="2AA06C98"/>
    <w:rsid w:val="2AAC7A6F"/>
    <w:rsid w:val="2AAF7102"/>
    <w:rsid w:val="2ABB0892"/>
    <w:rsid w:val="2ABE068B"/>
    <w:rsid w:val="2AC35EBD"/>
    <w:rsid w:val="2AD52EE6"/>
    <w:rsid w:val="2ADA009F"/>
    <w:rsid w:val="2AEB310F"/>
    <w:rsid w:val="2B0428DA"/>
    <w:rsid w:val="2B1161F7"/>
    <w:rsid w:val="2B151E11"/>
    <w:rsid w:val="2B382BF6"/>
    <w:rsid w:val="2B492FF2"/>
    <w:rsid w:val="2B591778"/>
    <w:rsid w:val="2B627A4B"/>
    <w:rsid w:val="2B6E6585"/>
    <w:rsid w:val="2B797D2B"/>
    <w:rsid w:val="2B7D70AB"/>
    <w:rsid w:val="2B852E10"/>
    <w:rsid w:val="2B997786"/>
    <w:rsid w:val="2B9B76E0"/>
    <w:rsid w:val="2BAD2999"/>
    <w:rsid w:val="2BAF63E4"/>
    <w:rsid w:val="2BB52FB9"/>
    <w:rsid w:val="2BBD31DA"/>
    <w:rsid w:val="2BC132D9"/>
    <w:rsid w:val="2BC71A8A"/>
    <w:rsid w:val="2BC93AB1"/>
    <w:rsid w:val="2BE613B7"/>
    <w:rsid w:val="2C090811"/>
    <w:rsid w:val="2C147232"/>
    <w:rsid w:val="2C157FC6"/>
    <w:rsid w:val="2C1A15A3"/>
    <w:rsid w:val="2C1B35A2"/>
    <w:rsid w:val="2C2364B5"/>
    <w:rsid w:val="2C693C27"/>
    <w:rsid w:val="2C6F6584"/>
    <w:rsid w:val="2C8E0B5F"/>
    <w:rsid w:val="2C913908"/>
    <w:rsid w:val="2C963FFD"/>
    <w:rsid w:val="2C9D5806"/>
    <w:rsid w:val="2CA46E45"/>
    <w:rsid w:val="2CA645AF"/>
    <w:rsid w:val="2CAC7E5C"/>
    <w:rsid w:val="2CAD56AA"/>
    <w:rsid w:val="2CC841ED"/>
    <w:rsid w:val="2CDA6659"/>
    <w:rsid w:val="2CDA693A"/>
    <w:rsid w:val="2CDE5A7A"/>
    <w:rsid w:val="2CE6306C"/>
    <w:rsid w:val="2CE90300"/>
    <w:rsid w:val="2CF078D2"/>
    <w:rsid w:val="2CF50E27"/>
    <w:rsid w:val="2CF916FA"/>
    <w:rsid w:val="2CF95115"/>
    <w:rsid w:val="2D093C9F"/>
    <w:rsid w:val="2D1B1B33"/>
    <w:rsid w:val="2D1C7B3D"/>
    <w:rsid w:val="2D36631D"/>
    <w:rsid w:val="2D3B7916"/>
    <w:rsid w:val="2D3C3CD7"/>
    <w:rsid w:val="2D6768A7"/>
    <w:rsid w:val="2D7D6008"/>
    <w:rsid w:val="2D9F652B"/>
    <w:rsid w:val="2D9F6656"/>
    <w:rsid w:val="2DAE5F4F"/>
    <w:rsid w:val="2DB10B97"/>
    <w:rsid w:val="2DB600C3"/>
    <w:rsid w:val="2DEB07BF"/>
    <w:rsid w:val="2DF3685B"/>
    <w:rsid w:val="2E0715D6"/>
    <w:rsid w:val="2E173F56"/>
    <w:rsid w:val="2E1B2F84"/>
    <w:rsid w:val="2E2C4D98"/>
    <w:rsid w:val="2E36004C"/>
    <w:rsid w:val="2E48670E"/>
    <w:rsid w:val="2EC251F7"/>
    <w:rsid w:val="2ECF3457"/>
    <w:rsid w:val="2EEE2B73"/>
    <w:rsid w:val="2EEF5957"/>
    <w:rsid w:val="2F182F98"/>
    <w:rsid w:val="2F1F4948"/>
    <w:rsid w:val="2F341996"/>
    <w:rsid w:val="2F38231B"/>
    <w:rsid w:val="2F4E64CB"/>
    <w:rsid w:val="2F8C712D"/>
    <w:rsid w:val="2F97792C"/>
    <w:rsid w:val="2FA97745"/>
    <w:rsid w:val="2FBF244E"/>
    <w:rsid w:val="2FE1471D"/>
    <w:rsid w:val="2FF04617"/>
    <w:rsid w:val="2FFB5947"/>
    <w:rsid w:val="300563D4"/>
    <w:rsid w:val="30566E0B"/>
    <w:rsid w:val="305D3728"/>
    <w:rsid w:val="306C4308"/>
    <w:rsid w:val="307160DC"/>
    <w:rsid w:val="30896C46"/>
    <w:rsid w:val="30930E9C"/>
    <w:rsid w:val="30BE6DA5"/>
    <w:rsid w:val="30C01E17"/>
    <w:rsid w:val="30D51F7C"/>
    <w:rsid w:val="30EC4B0C"/>
    <w:rsid w:val="30ED594E"/>
    <w:rsid w:val="30F312C6"/>
    <w:rsid w:val="311D6372"/>
    <w:rsid w:val="31240EC0"/>
    <w:rsid w:val="3124686A"/>
    <w:rsid w:val="31481EF9"/>
    <w:rsid w:val="315D5BA6"/>
    <w:rsid w:val="31640971"/>
    <w:rsid w:val="316B56A8"/>
    <w:rsid w:val="316E78EA"/>
    <w:rsid w:val="317C2DC5"/>
    <w:rsid w:val="317C5E68"/>
    <w:rsid w:val="317D615F"/>
    <w:rsid w:val="318626AC"/>
    <w:rsid w:val="31A86376"/>
    <w:rsid w:val="31CA37A5"/>
    <w:rsid w:val="31CE7F2B"/>
    <w:rsid w:val="31D62F20"/>
    <w:rsid w:val="31F435B2"/>
    <w:rsid w:val="3200079B"/>
    <w:rsid w:val="32045B96"/>
    <w:rsid w:val="32150E36"/>
    <w:rsid w:val="32275A10"/>
    <w:rsid w:val="322F3434"/>
    <w:rsid w:val="323215B4"/>
    <w:rsid w:val="323D35EB"/>
    <w:rsid w:val="325720DD"/>
    <w:rsid w:val="32585128"/>
    <w:rsid w:val="32851DD7"/>
    <w:rsid w:val="328A68CA"/>
    <w:rsid w:val="32AE6047"/>
    <w:rsid w:val="32D83018"/>
    <w:rsid w:val="32E40A5E"/>
    <w:rsid w:val="32F90691"/>
    <w:rsid w:val="32FE16F1"/>
    <w:rsid w:val="330356B4"/>
    <w:rsid w:val="33313B23"/>
    <w:rsid w:val="33774D25"/>
    <w:rsid w:val="337A5D17"/>
    <w:rsid w:val="33841A7F"/>
    <w:rsid w:val="33965837"/>
    <w:rsid w:val="339B26BE"/>
    <w:rsid w:val="33A87113"/>
    <w:rsid w:val="33AA50E6"/>
    <w:rsid w:val="33B43DDB"/>
    <w:rsid w:val="33C87001"/>
    <w:rsid w:val="33E35659"/>
    <w:rsid w:val="34022462"/>
    <w:rsid w:val="34061E11"/>
    <w:rsid w:val="3408043B"/>
    <w:rsid w:val="34162354"/>
    <w:rsid w:val="3421519F"/>
    <w:rsid w:val="34561EE4"/>
    <w:rsid w:val="3479036A"/>
    <w:rsid w:val="348C273F"/>
    <w:rsid w:val="34942631"/>
    <w:rsid w:val="34995AD7"/>
    <w:rsid w:val="34AC7092"/>
    <w:rsid w:val="34C31F31"/>
    <w:rsid w:val="34D235B5"/>
    <w:rsid w:val="34E010CD"/>
    <w:rsid w:val="34E32054"/>
    <w:rsid w:val="34FF1701"/>
    <w:rsid w:val="351B4C04"/>
    <w:rsid w:val="351D66CE"/>
    <w:rsid w:val="3522430E"/>
    <w:rsid w:val="352E0F08"/>
    <w:rsid w:val="35811005"/>
    <w:rsid w:val="35F72C7E"/>
    <w:rsid w:val="35F756F8"/>
    <w:rsid w:val="35FF1ADE"/>
    <w:rsid w:val="360258DD"/>
    <w:rsid w:val="361E456B"/>
    <w:rsid w:val="36240626"/>
    <w:rsid w:val="362D5ECB"/>
    <w:rsid w:val="362D6A7C"/>
    <w:rsid w:val="364044BF"/>
    <w:rsid w:val="364532AC"/>
    <w:rsid w:val="366339B0"/>
    <w:rsid w:val="366B0825"/>
    <w:rsid w:val="36747368"/>
    <w:rsid w:val="369F1362"/>
    <w:rsid w:val="36A8569B"/>
    <w:rsid w:val="36AC5EE8"/>
    <w:rsid w:val="36AF2969"/>
    <w:rsid w:val="36AF6E3D"/>
    <w:rsid w:val="36B46960"/>
    <w:rsid w:val="36D10650"/>
    <w:rsid w:val="36D53214"/>
    <w:rsid w:val="36E20CB8"/>
    <w:rsid w:val="36F93D67"/>
    <w:rsid w:val="36FE21FA"/>
    <w:rsid w:val="37030692"/>
    <w:rsid w:val="37064D4E"/>
    <w:rsid w:val="371871B4"/>
    <w:rsid w:val="378D40E6"/>
    <w:rsid w:val="378E1B58"/>
    <w:rsid w:val="37AA24DC"/>
    <w:rsid w:val="37B542B8"/>
    <w:rsid w:val="37B57AE4"/>
    <w:rsid w:val="37B77F1A"/>
    <w:rsid w:val="37BB068B"/>
    <w:rsid w:val="37D022B1"/>
    <w:rsid w:val="37D2497C"/>
    <w:rsid w:val="37D4259C"/>
    <w:rsid w:val="37FF30EC"/>
    <w:rsid w:val="38001947"/>
    <w:rsid w:val="38817B7A"/>
    <w:rsid w:val="38A21FD2"/>
    <w:rsid w:val="38C71CC1"/>
    <w:rsid w:val="390F4628"/>
    <w:rsid w:val="39142410"/>
    <w:rsid w:val="39315B32"/>
    <w:rsid w:val="39330E34"/>
    <w:rsid w:val="39356AE9"/>
    <w:rsid w:val="393F7B5B"/>
    <w:rsid w:val="39422268"/>
    <w:rsid w:val="395B4D61"/>
    <w:rsid w:val="39632655"/>
    <w:rsid w:val="396E5092"/>
    <w:rsid w:val="397E468A"/>
    <w:rsid w:val="39873385"/>
    <w:rsid w:val="399908B0"/>
    <w:rsid w:val="39AB4A8F"/>
    <w:rsid w:val="39AE07ED"/>
    <w:rsid w:val="39CA1F53"/>
    <w:rsid w:val="39D2630F"/>
    <w:rsid w:val="39D76E74"/>
    <w:rsid w:val="39EA01C2"/>
    <w:rsid w:val="3A150020"/>
    <w:rsid w:val="3A2071EB"/>
    <w:rsid w:val="3A39104D"/>
    <w:rsid w:val="3A5C2991"/>
    <w:rsid w:val="3A704B01"/>
    <w:rsid w:val="3A90141C"/>
    <w:rsid w:val="3A912426"/>
    <w:rsid w:val="3A9E48B4"/>
    <w:rsid w:val="3AA10249"/>
    <w:rsid w:val="3AA66471"/>
    <w:rsid w:val="3AB21FF8"/>
    <w:rsid w:val="3AE61B59"/>
    <w:rsid w:val="3AEA276D"/>
    <w:rsid w:val="3AED3305"/>
    <w:rsid w:val="3AF706EA"/>
    <w:rsid w:val="3B020FAC"/>
    <w:rsid w:val="3B085156"/>
    <w:rsid w:val="3B0E01BA"/>
    <w:rsid w:val="3B1825AF"/>
    <w:rsid w:val="3B2461CC"/>
    <w:rsid w:val="3B28330C"/>
    <w:rsid w:val="3B2F2682"/>
    <w:rsid w:val="3B3165C4"/>
    <w:rsid w:val="3B382CDA"/>
    <w:rsid w:val="3B5573A4"/>
    <w:rsid w:val="3B6B0E42"/>
    <w:rsid w:val="3BA82EDA"/>
    <w:rsid w:val="3BE15BDA"/>
    <w:rsid w:val="3C0401D8"/>
    <w:rsid w:val="3C124C08"/>
    <w:rsid w:val="3C1B340D"/>
    <w:rsid w:val="3C1F2DBD"/>
    <w:rsid w:val="3C256FCE"/>
    <w:rsid w:val="3C5922BC"/>
    <w:rsid w:val="3C610568"/>
    <w:rsid w:val="3C8504BA"/>
    <w:rsid w:val="3C8B2C9C"/>
    <w:rsid w:val="3C983BA7"/>
    <w:rsid w:val="3CA63B84"/>
    <w:rsid w:val="3CC62935"/>
    <w:rsid w:val="3CC74820"/>
    <w:rsid w:val="3CEE33AC"/>
    <w:rsid w:val="3CF6002E"/>
    <w:rsid w:val="3D137280"/>
    <w:rsid w:val="3D18602B"/>
    <w:rsid w:val="3D4034D4"/>
    <w:rsid w:val="3D4C6CB4"/>
    <w:rsid w:val="3D7C56C8"/>
    <w:rsid w:val="3D8F09F2"/>
    <w:rsid w:val="3D993C58"/>
    <w:rsid w:val="3DB65C42"/>
    <w:rsid w:val="3DB709FC"/>
    <w:rsid w:val="3DC13DCB"/>
    <w:rsid w:val="3DC34729"/>
    <w:rsid w:val="3DCD3721"/>
    <w:rsid w:val="3DE4699F"/>
    <w:rsid w:val="3DE9747B"/>
    <w:rsid w:val="3E4C0818"/>
    <w:rsid w:val="3E732338"/>
    <w:rsid w:val="3EB337CD"/>
    <w:rsid w:val="3EC46393"/>
    <w:rsid w:val="3ECE2BEE"/>
    <w:rsid w:val="3EDE3A69"/>
    <w:rsid w:val="3EFB01C0"/>
    <w:rsid w:val="3F0C4FD3"/>
    <w:rsid w:val="3F1C0BA2"/>
    <w:rsid w:val="3F5F46D8"/>
    <w:rsid w:val="3F856C8C"/>
    <w:rsid w:val="3F876778"/>
    <w:rsid w:val="3F9E5462"/>
    <w:rsid w:val="3FA77761"/>
    <w:rsid w:val="3FCA54FF"/>
    <w:rsid w:val="40053AEF"/>
    <w:rsid w:val="400657B5"/>
    <w:rsid w:val="4012006B"/>
    <w:rsid w:val="40330DCE"/>
    <w:rsid w:val="403E113A"/>
    <w:rsid w:val="4042587D"/>
    <w:rsid w:val="40474563"/>
    <w:rsid w:val="40553E07"/>
    <w:rsid w:val="406F7959"/>
    <w:rsid w:val="407A7AA6"/>
    <w:rsid w:val="408653B6"/>
    <w:rsid w:val="40B1111B"/>
    <w:rsid w:val="40BD4B46"/>
    <w:rsid w:val="40C006C3"/>
    <w:rsid w:val="40C45E69"/>
    <w:rsid w:val="40DF1F6C"/>
    <w:rsid w:val="40FC75EC"/>
    <w:rsid w:val="41176346"/>
    <w:rsid w:val="41303D3A"/>
    <w:rsid w:val="41421392"/>
    <w:rsid w:val="414B0D5D"/>
    <w:rsid w:val="417F4D9D"/>
    <w:rsid w:val="41835BAC"/>
    <w:rsid w:val="419068A2"/>
    <w:rsid w:val="4192041B"/>
    <w:rsid w:val="41A50E7A"/>
    <w:rsid w:val="41BD079D"/>
    <w:rsid w:val="41BF7E2C"/>
    <w:rsid w:val="41D02EC0"/>
    <w:rsid w:val="41E92C8C"/>
    <w:rsid w:val="41EF4F88"/>
    <w:rsid w:val="41F71C6B"/>
    <w:rsid w:val="42185649"/>
    <w:rsid w:val="42207B94"/>
    <w:rsid w:val="42275EB8"/>
    <w:rsid w:val="422A2151"/>
    <w:rsid w:val="424E280C"/>
    <w:rsid w:val="4255521D"/>
    <w:rsid w:val="4266067E"/>
    <w:rsid w:val="42680BA7"/>
    <w:rsid w:val="426A5969"/>
    <w:rsid w:val="4281684C"/>
    <w:rsid w:val="42C366DD"/>
    <w:rsid w:val="42C50DB2"/>
    <w:rsid w:val="431404E1"/>
    <w:rsid w:val="435436F6"/>
    <w:rsid w:val="43734926"/>
    <w:rsid w:val="438C69A4"/>
    <w:rsid w:val="43A632D7"/>
    <w:rsid w:val="43AE32C9"/>
    <w:rsid w:val="43B30A08"/>
    <w:rsid w:val="43BA6D47"/>
    <w:rsid w:val="43C90329"/>
    <w:rsid w:val="43D04AD0"/>
    <w:rsid w:val="43E0440A"/>
    <w:rsid w:val="43E64688"/>
    <w:rsid w:val="43ED13E7"/>
    <w:rsid w:val="43ED353C"/>
    <w:rsid w:val="43F15ABD"/>
    <w:rsid w:val="44140C90"/>
    <w:rsid w:val="4417132F"/>
    <w:rsid w:val="441B0D61"/>
    <w:rsid w:val="44405482"/>
    <w:rsid w:val="4446103A"/>
    <w:rsid w:val="444C6970"/>
    <w:rsid w:val="446028B5"/>
    <w:rsid w:val="447E1A8F"/>
    <w:rsid w:val="4496142D"/>
    <w:rsid w:val="449A4F29"/>
    <w:rsid w:val="449E221E"/>
    <w:rsid w:val="44AC4FD3"/>
    <w:rsid w:val="44C21817"/>
    <w:rsid w:val="44E809D4"/>
    <w:rsid w:val="453463E4"/>
    <w:rsid w:val="45634F37"/>
    <w:rsid w:val="45915F0A"/>
    <w:rsid w:val="45B44918"/>
    <w:rsid w:val="45B50800"/>
    <w:rsid w:val="45D47576"/>
    <w:rsid w:val="45D94F53"/>
    <w:rsid w:val="45DF3C7E"/>
    <w:rsid w:val="45F55480"/>
    <w:rsid w:val="463A23EA"/>
    <w:rsid w:val="46661936"/>
    <w:rsid w:val="46826EF7"/>
    <w:rsid w:val="468850AC"/>
    <w:rsid w:val="469251BB"/>
    <w:rsid w:val="46BC2EF7"/>
    <w:rsid w:val="46C93F9D"/>
    <w:rsid w:val="46DD7CBE"/>
    <w:rsid w:val="46E52D55"/>
    <w:rsid w:val="470A789B"/>
    <w:rsid w:val="4728075D"/>
    <w:rsid w:val="472D68AA"/>
    <w:rsid w:val="47311A71"/>
    <w:rsid w:val="473D0F93"/>
    <w:rsid w:val="476139E2"/>
    <w:rsid w:val="47652B4A"/>
    <w:rsid w:val="47A709C3"/>
    <w:rsid w:val="47BF2FE6"/>
    <w:rsid w:val="47DA45F5"/>
    <w:rsid w:val="47E90CB8"/>
    <w:rsid w:val="47EE6D8E"/>
    <w:rsid w:val="48053F12"/>
    <w:rsid w:val="481E1711"/>
    <w:rsid w:val="48363D2A"/>
    <w:rsid w:val="484518D0"/>
    <w:rsid w:val="48547FF8"/>
    <w:rsid w:val="487450C6"/>
    <w:rsid w:val="487868EC"/>
    <w:rsid w:val="48A01C24"/>
    <w:rsid w:val="48A56AA0"/>
    <w:rsid w:val="48A70052"/>
    <w:rsid w:val="48B56F97"/>
    <w:rsid w:val="48BA7453"/>
    <w:rsid w:val="48D619D4"/>
    <w:rsid w:val="48DC1A9E"/>
    <w:rsid w:val="491D102F"/>
    <w:rsid w:val="492249D4"/>
    <w:rsid w:val="492941E4"/>
    <w:rsid w:val="495B4EAD"/>
    <w:rsid w:val="49661B03"/>
    <w:rsid w:val="497D4FD1"/>
    <w:rsid w:val="49AD07BA"/>
    <w:rsid w:val="49B20276"/>
    <w:rsid w:val="49CE0433"/>
    <w:rsid w:val="49EA17E7"/>
    <w:rsid w:val="4A0168FA"/>
    <w:rsid w:val="4A0B1B0D"/>
    <w:rsid w:val="4A2328EA"/>
    <w:rsid w:val="4A247142"/>
    <w:rsid w:val="4A2473CA"/>
    <w:rsid w:val="4A316D4E"/>
    <w:rsid w:val="4A513E6B"/>
    <w:rsid w:val="4A655836"/>
    <w:rsid w:val="4A787F9A"/>
    <w:rsid w:val="4A8B5509"/>
    <w:rsid w:val="4A9C6D87"/>
    <w:rsid w:val="4AA407A2"/>
    <w:rsid w:val="4AAE4AF0"/>
    <w:rsid w:val="4AB05121"/>
    <w:rsid w:val="4AC45213"/>
    <w:rsid w:val="4ACD385D"/>
    <w:rsid w:val="4AD84260"/>
    <w:rsid w:val="4AD87C0B"/>
    <w:rsid w:val="4AF96F0F"/>
    <w:rsid w:val="4B0E4872"/>
    <w:rsid w:val="4B1552CA"/>
    <w:rsid w:val="4B473C06"/>
    <w:rsid w:val="4B492D95"/>
    <w:rsid w:val="4B573495"/>
    <w:rsid w:val="4B5A3F42"/>
    <w:rsid w:val="4B6657BF"/>
    <w:rsid w:val="4B801B9C"/>
    <w:rsid w:val="4B834C76"/>
    <w:rsid w:val="4B892A61"/>
    <w:rsid w:val="4B8F1AD2"/>
    <w:rsid w:val="4B904CE5"/>
    <w:rsid w:val="4B9D24D6"/>
    <w:rsid w:val="4BA21F8A"/>
    <w:rsid w:val="4BB578B7"/>
    <w:rsid w:val="4BBC48B1"/>
    <w:rsid w:val="4BD923A6"/>
    <w:rsid w:val="4BDC085E"/>
    <w:rsid w:val="4BF91049"/>
    <w:rsid w:val="4BFF75A5"/>
    <w:rsid w:val="4C1C4D9E"/>
    <w:rsid w:val="4C1D24E0"/>
    <w:rsid w:val="4C233CD3"/>
    <w:rsid w:val="4C240A84"/>
    <w:rsid w:val="4C324360"/>
    <w:rsid w:val="4C3A5AD2"/>
    <w:rsid w:val="4C7C5DB6"/>
    <w:rsid w:val="4CA31D2A"/>
    <w:rsid w:val="4CA82E2C"/>
    <w:rsid w:val="4CC04D67"/>
    <w:rsid w:val="4CCB4264"/>
    <w:rsid w:val="4CD01643"/>
    <w:rsid w:val="4CD2257B"/>
    <w:rsid w:val="4CD4605E"/>
    <w:rsid w:val="4D306077"/>
    <w:rsid w:val="4D3D5DE3"/>
    <w:rsid w:val="4D6A6093"/>
    <w:rsid w:val="4D6F1420"/>
    <w:rsid w:val="4D736FC5"/>
    <w:rsid w:val="4DF7667D"/>
    <w:rsid w:val="4DF830FD"/>
    <w:rsid w:val="4E0133B8"/>
    <w:rsid w:val="4E1A71B3"/>
    <w:rsid w:val="4E245182"/>
    <w:rsid w:val="4E3655AC"/>
    <w:rsid w:val="4E436131"/>
    <w:rsid w:val="4E4553E9"/>
    <w:rsid w:val="4E7B36E9"/>
    <w:rsid w:val="4EAC5886"/>
    <w:rsid w:val="4ECB786C"/>
    <w:rsid w:val="4ED4056B"/>
    <w:rsid w:val="4F0B72FE"/>
    <w:rsid w:val="4F1D371F"/>
    <w:rsid w:val="4F2178B4"/>
    <w:rsid w:val="4F22406F"/>
    <w:rsid w:val="4F572D9B"/>
    <w:rsid w:val="4F6B11AF"/>
    <w:rsid w:val="4F855F30"/>
    <w:rsid w:val="4F891F33"/>
    <w:rsid w:val="4F8D46D4"/>
    <w:rsid w:val="4FBA7D8E"/>
    <w:rsid w:val="4FC37299"/>
    <w:rsid w:val="4FC37AD4"/>
    <w:rsid w:val="4FC50C6E"/>
    <w:rsid w:val="4FED2F5A"/>
    <w:rsid w:val="4FF6779A"/>
    <w:rsid w:val="50127624"/>
    <w:rsid w:val="50142239"/>
    <w:rsid w:val="502E379C"/>
    <w:rsid w:val="503333EE"/>
    <w:rsid w:val="50402D59"/>
    <w:rsid w:val="5045374D"/>
    <w:rsid w:val="504C6D58"/>
    <w:rsid w:val="50682479"/>
    <w:rsid w:val="506A628A"/>
    <w:rsid w:val="507070C2"/>
    <w:rsid w:val="50CD18F3"/>
    <w:rsid w:val="50DA2806"/>
    <w:rsid w:val="50E21BB2"/>
    <w:rsid w:val="50E908DE"/>
    <w:rsid w:val="50FF6220"/>
    <w:rsid w:val="512011FD"/>
    <w:rsid w:val="512F439E"/>
    <w:rsid w:val="515A1CDE"/>
    <w:rsid w:val="51641F3F"/>
    <w:rsid w:val="51732DF8"/>
    <w:rsid w:val="5175467C"/>
    <w:rsid w:val="518B3E8F"/>
    <w:rsid w:val="519B1B13"/>
    <w:rsid w:val="51C5430D"/>
    <w:rsid w:val="51C96161"/>
    <w:rsid w:val="51ED646C"/>
    <w:rsid w:val="51F24FE3"/>
    <w:rsid w:val="51F9140C"/>
    <w:rsid w:val="52040985"/>
    <w:rsid w:val="52185C71"/>
    <w:rsid w:val="52290B05"/>
    <w:rsid w:val="523A7757"/>
    <w:rsid w:val="52582D49"/>
    <w:rsid w:val="5264359A"/>
    <w:rsid w:val="526C1D2D"/>
    <w:rsid w:val="5292758F"/>
    <w:rsid w:val="52C14411"/>
    <w:rsid w:val="52DC3977"/>
    <w:rsid w:val="52E23AEE"/>
    <w:rsid w:val="52F87EDE"/>
    <w:rsid w:val="53015C6B"/>
    <w:rsid w:val="53081056"/>
    <w:rsid w:val="532C7C1D"/>
    <w:rsid w:val="5358066D"/>
    <w:rsid w:val="536D10F7"/>
    <w:rsid w:val="53744B4F"/>
    <w:rsid w:val="53884F66"/>
    <w:rsid w:val="53CD37DD"/>
    <w:rsid w:val="53D526A0"/>
    <w:rsid w:val="53E14982"/>
    <w:rsid w:val="53E62826"/>
    <w:rsid w:val="5424586C"/>
    <w:rsid w:val="5424771D"/>
    <w:rsid w:val="54815686"/>
    <w:rsid w:val="549778BD"/>
    <w:rsid w:val="54A74548"/>
    <w:rsid w:val="54C136A7"/>
    <w:rsid w:val="54C15751"/>
    <w:rsid w:val="54D86754"/>
    <w:rsid w:val="55137BEE"/>
    <w:rsid w:val="552C0336"/>
    <w:rsid w:val="55345814"/>
    <w:rsid w:val="554124AE"/>
    <w:rsid w:val="556F0EA1"/>
    <w:rsid w:val="557C37F0"/>
    <w:rsid w:val="55855731"/>
    <w:rsid w:val="55A44928"/>
    <w:rsid w:val="55AE5732"/>
    <w:rsid w:val="55B73510"/>
    <w:rsid w:val="55CE550C"/>
    <w:rsid w:val="55D65368"/>
    <w:rsid w:val="55DA3793"/>
    <w:rsid w:val="55EA6E29"/>
    <w:rsid w:val="560632FC"/>
    <w:rsid w:val="561C39FC"/>
    <w:rsid w:val="564659C3"/>
    <w:rsid w:val="565C5CE0"/>
    <w:rsid w:val="56636EF2"/>
    <w:rsid w:val="566D1CDC"/>
    <w:rsid w:val="567558D8"/>
    <w:rsid w:val="567C14B2"/>
    <w:rsid w:val="56917139"/>
    <w:rsid w:val="56973E60"/>
    <w:rsid w:val="569E0626"/>
    <w:rsid w:val="569E2151"/>
    <w:rsid w:val="56BF4567"/>
    <w:rsid w:val="56E2460C"/>
    <w:rsid w:val="56EA0A47"/>
    <w:rsid w:val="56EA5543"/>
    <w:rsid w:val="56F41F92"/>
    <w:rsid w:val="573408EA"/>
    <w:rsid w:val="57366124"/>
    <w:rsid w:val="574E1331"/>
    <w:rsid w:val="576D2031"/>
    <w:rsid w:val="57895448"/>
    <w:rsid w:val="57960862"/>
    <w:rsid w:val="5798538A"/>
    <w:rsid w:val="579B1020"/>
    <w:rsid w:val="57AE10AD"/>
    <w:rsid w:val="57BC4C9C"/>
    <w:rsid w:val="57DE539E"/>
    <w:rsid w:val="57DF5E84"/>
    <w:rsid w:val="581B6703"/>
    <w:rsid w:val="586B784A"/>
    <w:rsid w:val="58845148"/>
    <w:rsid w:val="58981D89"/>
    <w:rsid w:val="58C73C0F"/>
    <w:rsid w:val="58DB6122"/>
    <w:rsid w:val="593123F4"/>
    <w:rsid w:val="594475B9"/>
    <w:rsid w:val="5957181C"/>
    <w:rsid w:val="59802BE1"/>
    <w:rsid w:val="5993415C"/>
    <w:rsid w:val="59A81B2F"/>
    <w:rsid w:val="59B147B5"/>
    <w:rsid w:val="59D27A71"/>
    <w:rsid w:val="59D51C1B"/>
    <w:rsid w:val="59D66659"/>
    <w:rsid w:val="59E5458A"/>
    <w:rsid w:val="59EE3BAB"/>
    <w:rsid w:val="5A056BFD"/>
    <w:rsid w:val="5A500891"/>
    <w:rsid w:val="5A601291"/>
    <w:rsid w:val="5A644A0D"/>
    <w:rsid w:val="5A702CA7"/>
    <w:rsid w:val="5AA97954"/>
    <w:rsid w:val="5AC04993"/>
    <w:rsid w:val="5AC61DB0"/>
    <w:rsid w:val="5AC703B1"/>
    <w:rsid w:val="5AE348E5"/>
    <w:rsid w:val="5AF406D6"/>
    <w:rsid w:val="5B4C2BE0"/>
    <w:rsid w:val="5B5C2C53"/>
    <w:rsid w:val="5B745DC2"/>
    <w:rsid w:val="5B886A6B"/>
    <w:rsid w:val="5B9073BF"/>
    <w:rsid w:val="5B9668E2"/>
    <w:rsid w:val="5B9A59C3"/>
    <w:rsid w:val="5BD26579"/>
    <w:rsid w:val="5BD45145"/>
    <w:rsid w:val="5BD61556"/>
    <w:rsid w:val="5BF749D7"/>
    <w:rsid w:val="5C02590C"/>
    <w:rsid w:val="5C0D4790"/>
    <w:rsid w:val="5C526298"/>
    <w:rsid w:val="5C6470C8"/>
    <w:rsid w:val="5C6D57D9"/>
    <w:rsid w:val="5C6F6A08"/>
    <w:rsid w:val="5C892FCB"/>
    <w:rsid w:val="5CBB0CBC"/>
    <w:rsid w:val="5CBC4995"/>
    <w:rsid w:val="5D0513F5"/>
    <w:rsid w:val="5D1A5393"/>
    <w:rsid w:val="5D1B0C87"/>
    <w:rsid w:val="5D326378"/>
    <w:rsid w:val="5D372F66"/>
    <w:rsid w:val="5DBF45C6"/>
    <w:rsid w:val="5DCF4070"/>
    <w:rsid w:val="5DD45B7B"/>
    <w:rsid w:val="5DF45926"/>
    <w:rsid w:val="5DF9398D"/>
    <w:rsid w:val="5DFE1F35"/>
    <w:rsid w:val="5E095FD6"/>
    <w:rsid w:val="5E24434B"/>
    <w:rsid w:val="5E5D258D"/>
    <w:rsid w:val="5E6704E7"/>
    <w:rsid w:val="5E7E3F64"/>
    <w:rsid w:val="5E821D61"/>
    <w:rsid w:val="5EA209B1"/>
    <w:rsid w:val="5EA3465D"/>
    <w:rsid w:val="5ECD1471"/>
    <w:rsid w:val="5EE744DE"/>
    <w:rsid w:val="5F050C77"/>
    <w:rsid w:val="5F25133A"/>
    <w:rsid w:val="5F25432A"/>
    <w:rsid w:val="5F9C6EBA"/>
    <w:rsid w:val="5FB03D28"/>
    <w:rsid w:val="5FB33285"/>
    <w:rsid w:val="5FCE51B0"/>
    <w:rsid w:val="5FD73269"/>
    <w:rsid w:val="5FE346FA"/>
    <w:rsid w:val="5FF955B8"/>
    <w:rsid w:val="60050B91"/>
    <w:rsid w:val="60280B93"/>
    <w:rsid w:val="60445E9C"/>
    <w:rsid w:val="604A2B76"/>
    <w:rsid w:val="604E6B79"/>
    <w:rsid w:val="6050306B"/>
    <w:rsid w:val="605F6A3E"/>
    <w:rsid w:val="606A4DD2"/>
    <w:rsid w:val="607920A4"/>
    <w:rsid w:val="608224E7"/>
    <w:rsid w:val="60A7668C"/>
    <w:rsid w:val="60C34628"/>
    <w:rsid w:val="60C73514"/>
    <w:rsid w:val="60E174E9"/>
    <w:rsid w:val="60E440B1"/>
    <w:rsid w:val="60E75706"/>
    <w:rsid w:val="60F11ACC"/>
    <w:rsid w:val="61005095"/>
    <w:rsid w:val="610B26BE"/>
    <w:rsid w:val="612562F1"/>
    <w:rsid w:val="612C5573"/>
    <w:rsid w:val="613C78BF"/>
    <w:rsid w:val="613C7B36"/>
    <w:rsid w:val="61415E1E"/>
    <w:rsid w:val="61490EC4"/>
    <w:rsid w:val="6152029B"/>
    <w:rsid w:val="616D3845"/>
    <w:rsid w:val="617A15CC"/>
    <w:rsid w:val="618421CB"/>
    <w:rsid w:val="618E64FB"/>
    <w:rsid w:val="619706BD"/>
    <w:rsid w:val="61AC59A0"/>
    <w:rsid w:val="61B92923"/>
    <w:rsid w:val="61B95C1B"/>
    <w:rsid w:val="61BB5DF3"/>
    <w:rsid w:val="61E345E0"/>
    <w:rsid w:val="61F01DEE"/>
    <w:rsid w:val="61FF6957"/>
    <w:rsid w:val="62095C8A"/>
    <w:rsid w:val="621260FD"/>
    <w:rsid w:val="62187705"/>
    <w:rsid w:val="622257EC"/>
    <w:rsid w:val="62232BA4"/>
    <w:rsid w:val="62262A28"/>
    <w:rsid w:val="62323A92"/>
    <w:rsid w:val="62392165"/>
    <w:rsid w:val="62465573"/>
    <w:rsid w:val="624F2049"/>
    <w:rsid w:val="6262078E"/>
    <w:rsid w:val="626B6B7B"/>
    <w:rsid w:val="62735C4D"/>
    <w:rsid w:val="62A20F7F"/>
    <w:rsid w:val="62A26D46"/>
    <w:rsid w:val="62A400F4"/>
    <w:rsid w:val="62AF0875"/>
    <w:rsid w:val="62BA45D2"/>
    <w:rsid w:val="62C45031"/>
    <w:rsid w:val="62CB340F"/>
    <w:rsid w:val="62D046DA"/>
    <w:rsid w:val="62D40767"/>
    <w:rsid w:val="62D647AE"/>
    <w:rsid w:val="62ED19E1"/>
    <w:rsid w:val="62EE19D4"/>
    <w:rsid w:val="62F3067B"/>
    <w:rsid w:val="62F52B28"/>
    <w:rsid w:val="62F675AF"/>
    <w:rsid w:val="63005C1B"/>
    <w:rsid w:val="63012DEA"/>
    <w:rsid w:val="631E4A5A"/>
    <w:rsid w:val="633356A8"/>
    <w:rsid w:val="635F15F8"/>
    <w:rsid w:val="636E1D9B"/>
    <w:rsid w:val="638238AC"/>
    <w:rsid w:val="63B05B43"/>
    <w:rsid w:val="63C00CA9"/>
    <w:rsid w:val="63D1219F"/>
    <w:rsid w:val="63ED7F49"/>
    <w:rsid w:val="6403179D"/>
    <w:rsid w:val="64482382"/>
    <w:rsid w:val="64514906"/>
    <w:rsid w:val="64515ABF"/>
    <w:rsid w:val="647841EA"/>
    <w:rsid w:val="6482448D"/>
    <w:rsid w:val="64B571FC"/>
    <w:rsid w:val="64D27E30"/>
    <w:rsid w:val="64DB34EA"/>
    <w:rsid w:val="64E53D75"/>
    <w:rsid w:val="65025C93"/>
    <w:rsid w:val="65041524"/>
    <w:rsid w:val="65125EED"/>
    <w:rsid w:val="654950EA"/>
    <w:rsid w:val="655C66E5"/>
    <w:rsid w:val="657129A7"/>
    <w:rsid w:val="657C22D7"/>
    <w:rsid w:val="657E6A00"/>
    <w:rsid w:val="658F5827"/>
    <w:rsid w:val="659323E7"/>
    <w:rsid w:val="65A258EE"/>
    <w:rsid w:val="66210722"/>
    <w:rsid w:val="66437915"/>
    <w:rsid w:val="66743387"/>
    <w:rsid w:val="667E32C6"/>
    <w:rsid w:val="6680013B"/>
    <w:rsid w:val="669C061B"/>
    <w:rsid w:val="66AA76F2"/>
    <w:rsid w:val="66C4600B"/>
    <w:rsid w:val="66D05609"/>
    <w:rsid w:val="66D3237B"/>
    <w:rsid w:val="66E71606"/>
    <w:rsid w:val="66F80F5E"/>
    <w:rsid w:val="66F92B4F"/>
    <w:rsid w:val="67166EC5"/>
    <w:rsid w:val="67210094"/>
    <w:rsid w:val="672D62C3"/>
    <w:rsid w:val="67336828"/>
    <w:rsid w:val="67371C04"/>
    <w:rsid w:val="673F1301"/>
    <w:rsid w:val="6749376E"/>
    <w:rsid w:val="675E1C55"/>
    <w:rsid w:val="676A31F2"/>
    <w:rsid w:val="67712305"/>
    <w:rsid w:val="67736FEC"/>
    <w:rsid w:val="679223C5"/>
    <w:rsid w:val="679D7730"/>
    <w:rsid w:val="67AA35E9"/>
    <w:rsid w:val="67EC2A68"/>
    <w:rsid w:val="67F35ECB"/>
    <w:rsid w:val="67FF6628"/>
    <w:rsid w:val="680C4197"/>
    <w:rsid w:val="68161A4C"/>
    <w:rsid w:val="683733E2"/>
    <w:rsid w:val="683C725A"/>
    <w:rsid w:val="68592842"/>
    <w:rsid w:val="686167C2"/>
    <w:rsid w:val="68680D76"/>
    <w:rsid w:val="687B2943"/>
    <w:rsid w:val="6883200C"/>
    <w:rsid w:val="689265B7"/>
    <w:rsid w:val="689E6169"/>
    <w:rsid w:val="68A012E7"/>
    <w:rsid w:val="68C107A0"/>
    <w:rsid w:val="68D15C76"/>
    <w:rsid w:val="68E55AD1"/>
    <w:rsid w:val="68EC2B10"/>
    <w:rsid w:val="68F422E3"/>
    <w:rsid w:val="68F67F71"/>
    <w:rsid w:val="69170944"/>
    <w:rsid w:val="691A4A6A"/>
    <w:rsid w:val="694C4E0F"/>
    <w:rsid w:val="69545358"/>
    <w:rsid w:val="6965570D"/>
    <w:rsid w:val="698A51F6"/>
    <w:rsid w:val="698A76FD"/>
    <w:rsid w:val="699957CD"/>
    <w:rsid w:val="69C93B8F"/>
    <w:rsid w:val="69D54202"/>
    <w:rsid w:val="69DA5F5C"/>
    <w:rsid w:val="69F6462C"/>
    <w:rsid w:val="6A1D1AFD"/>
    <w:rsid w:val="6A213A5A"/>
    <w:rsid w:val="6A32535E"/>
    <w:rsid w:val="6A417AA1"/>
    <w:rsid w:val="6A475884"/>
    <w:rsid w:val="6A4B5A60"/>
    <w:rsid w:val="6A6062D1"/>
    <w:rsid w:val="6A6F4803"/>
    <w:rsid w:val="6A7F581D"/>
    <w:rsid w:val="6A9A08C6"/>
    <w:rsid w:val="6ABD20F1"/>
    <w:rsid w:val="6AD251D6"/>
    <w:rsid w:val="6AF808BE"/>
    <w:rsid w:val="6AFE540C"/>
    <w:rsid w:val="6B015D35"/>
    <w:rsid w:val="6B024C5F"/>
    <w:rsid w:val="6B200B90"/>
    <w:rsid w:val="6B3F0BA9"/>
    <w:rsid w:val="6B4473EA"/>
    <w:rsid w:val="6B474827"/>
    <w:rsid w:val="6B511BD5"/>
    <w:rsid w:val="6B553EA4"/>
    <w:rsid w:val="6B6E1603"/>
    <w:rsid w:val="6B7211DE"/>
    <w:rsid w:val="6B733E20"/>
    <w:rsid w:val="6BA24408"/>
    <w:rsid w:val="6BAC208A"/>
    <w:rsid w:val="6BAC63E0"/>
    <w:rsid w:val="6BB66D0F"/>
    <w:rsid w:val="6BF924D9"/>
    <w:rsid w:val="6C102C41"/>
    <w:rsid w:val="6C130944"/>
    <w:rsid w:val="6C1632C4"/>
    <w:rsid w:val="6C1E3605"/>
    <w:rsid w:val="6C3309F1"/>
    <w:rsid w:val="6C5171FD"/>
    <w:rsid w:val="6C8C1428"/>
    <w:rsid w:val="6C8E04D6"/>
    <w:rsid w:val="6CA2751B"/>
    <w:rsid w:val="6CB61EDC"/>
    <w:rsid w:val="6CBB1A50"/>
    <w:rsid w:val="6CBB26DD"/>
    <w:rsid w:val="6CBE2A6F"/>
    <w:rsid w:val="6CCD2831"/>
    <w:rsid w:val="6CF02768"/>
    <w:rsid w:val="6CF1468D"/>
    <w:rsid w:val="6D0C3504"/>
    <w:rsid w:val="6D1839B1"/>
    <w:rsid w:val="6D2776E4"/>
    <w:rsid w:val="6D432570"/>
    <w:rsid w:val="6D483E57"/>
    <w:rsid w:val="6D54452B"/>
    <w:rsid w:val="6D5C0837"/>
    <w:rsid w:val="6D6055A3"/>
    <w:rsid w:val="6D6C25F0"/>
    <w:rsid w:val="6D754EBA"/>
    <w:rsid w:val="6DBE1290"/>
    <w:rsid w:val="6DDC7F86"/>
    <w:rsid w:val="6E080FE0"/>
    <w:rsid w:val="6E0D26AB"/>
    <w:rsid w:val="6E170F73"/>
    <w:rsid w:val="6E2022F3"/>
    <w:rsid w:val="6E3562B2"/>
    <w:rsid w:val="6E3B3401"/>
    <w:rsid w:val="6E3E10DC"/>
    <w:rsid w:val="6E69199B"/>
    <w:rsid w:val="6E7B611F"/>
    <w:rsid w:val="6EBD577A"/>
    <w:rsid w:val="6EE04014"/>
    <w:rsid w:val="6EE476C0"/>
    <w:rsid w:val="6EE558A8"/>
    <w:rsid w:val="6F1C2241"/>
    <w:rsid w:val="6F2D3E96"/>
    <w:rsid w:val="6F477BDB"/>
    <w:rsid w:val="6F6656FD"/>
    <w:rsid w:val="6F713E95"/>
    <w:rsid w:val="6F772609"/>
    <w:rsid w:val="6F7B76F7"/>
    <w:rsid w:val="6F83000E"/>
    <w:rsid w:val="6FBB20F9"/>
    <w:rsid w:val="6FC83DA4"/>
    <w:rsid w:val="6FFA5BA8"/>
    <w:rsid w:val="700F7E61"/>
    <w:rsid w:val="703B3BFC"/>
    <w:rsid w:val="70456902"/>
    <w:rsid w:val="704E6B13"/>
    <w:rsid w:val="705868EE"/>
    <w:rsid w:val="70984A9D"/>
    <w:rsid w:val="70A006F5"/>
    <w:rsid w:val="70B90292"/>
    <w:rsid w:val="70B97F01"/>
    <w:rsid w:val="70FD19B1"/>
    <w:rsid w:val="71321ABB"/>
    <w:rsid w:val="7142520F"/>
    <w:rsid w:val="714C61F5"/>
    <w:rsid w:val="715E244A"/>
    <w:rsid w:val="7177196F"/>
    <w:rsid w:val="71890319"/>
    <w:rsid w:val="718F77F7"/>
    <w:rsid w:val="71A8332A"/>
    <w:rsid w:val="71BF0E37"/>
    <w:rsid w:val="71F202C2"/>
    <w:rsid w:val="726000B7"/>
    <w:rsid w:val="727D32C5"/>
    <w:rsid w:val="72A57793"/>
    <w:rsid w:val="72A96716"/>
    <w:rsid w:val="72B56EEF"/>
    <w:rsid w:val="72C55B06"/>
    <w:rsid w:val="72D1391C"/>
    <w:rsid w:val="72D61FFA"/>
    <w:rsid w:val="72DB254B"/>
    <w:rsid w:val="72DE1017"/>
    <w:rsid w:val="730F65B9"/>
    <w:rsid w:val="731E5A43"/>
    <w:rsid w:val="73445DCA"/>
    <w:rsid w:val="73566852"/>
    <w:rsid w:val="73797A10"/>
    <w:rsid w:val="737B7944"/>
    <w:rsid w:val="73DF1C2D"/>
    <w:rsid w:val="73FB161F"/>
    <w:rsid w:val="740E0FBA"/>
    <w:rsid w:val="7413358A"/>
    <w:rsid w:val="741E1946"/>
    <w:rsid w:val="743C4162"/>
    <w:rsid w:val="74433B93"/>
    <w:rsid w:val="744B00D6"/>
    <w:rsid w:val="74597220"/>
    <w:rsid w:val="746E42F6"/>
    <w:rsid w:val="74860E62"/>
    <w:rsid w:val="74880036"/>
    <w:rsid w:val="74963132"/>
    <w:rsid w:val="74B96A42"/>
    <w:rsid w:val="74C80246"/>
    <w:rsid w:val="74CD27B7"/>
    <w:rsid w:val="74D52EBA"/>
    <w:rsid w:val="74E124F8"/>
    <w:rsid w:val="74F86209"/>
    <w:rsid w:val="750220D2"/>
    <w:rsid w:val="750D4773"/>
    <w:rsid w:val="750F1440"/>
    <w:rsid w:val="751E7E53"/>
    <w:rsid w:val="75263471"/>
    <w:rsid w:val="752E1C4C"/>
    <w:rsid w:val="7548473E"/>
    <w:rsid w:val="756105B7"/>
    <w:rsid w:val="75666FB1"/>
    <w:rsid w:val="756675FA"/>
    <w:rsid w:val="75790459"/>
    <w:rsid w:val="757A6592"/>
    <w:rsid w:val="757E70E6"/>
    <w:rsid w:val="75B27A3C"/>
    <w:rsid w:val="75C3677F"/>
    <w:rsid w:val="75D42472"/>
    <w:rsid w:val="75D50149"/>
    <w:rsid w:val="75D85802"/>
    <w:rsid w:val="75E609D5"/>
    <w:rsid w:val="75F071FE"/>
    <w:rsid w:val="75FE1174"/>
    <w:rsid w:val="76277A41"/>
    <w:rsid w:val="76353233"/>
    <w:rsid w:val="76392A92"/>
    <w:rsid w:val="763E7DAB"/>
    <w:rsid w:val="76437492"/>
    <w:rsid w:val="76617C75"/>
    <w:rsid w:val="767D2A6D"/>
    <w:rsid w:val="767E34F8"/>
    <w:rsid w:val="768C25BD"/>
    <w:rsid w:val="76C2640D"/>
    <w:rsid w:val="76DB1F5D"/>
    <w:rsid w:val="77033AF5"/>
    <w:rsid w:val="772D44B9"/>
    <w:rsid w:val="772D5858"/>
    <w:rsid w:val="773B5A69"/>
    <w:rsid w:val="77453DDC"/>
    <w:rsid w:val="776F0A56"/>
    <w:rsid w:val="77784943"/>
    <w:rsid w:val="77787755"/>
    <w:rsid w:val="777C19DA"/>
    <w:rsid w:val="778A0D23"/>
    <w:rsid w:val="77A05274"/>
    <w:rsid w:val="77A808C3"/>
    <w:rsid w:val="77AF0451"/>
    <w:rsid w:val="77CA7BAA"/>
    <w:rsid w:val="77D26599"/>
    <w:rsid w:val="77E96BCE"/>
    <w:rsid w:val="77FA1893"/>
    <w:rsid w:val="781864EA"/>
    <w:rsid w:val="781F6EAD"/>
    <w:rsid w:val="782D7D2B"/>
    <w:rsid w:val="783915FE"/>
    <w:rsid w:val="783D75D9"/>
    <w:rsid w:val="78537DC5"/>
    <w:rsid w:val="78575483"/>
    <w:rsid w:val="786F35B9"/>
    <w:rsid w:val="78705AFA"/>
    <w:rsid w:val="78A63666"/>
    <w:rsid w:val="78C54FC9"/>
    <w:rsid w:val="78C91464"/>
    <w:rsid w:val="78D43C48"/>
    <w:rsid w:val="78E439FC"/>
    <w:rsid w:val="78EE6681"/>
    <w:rsid w:val="78FF6B3A"/>
    <w:rsid w:val="79100A4F"/>
    <w:rsid w:val="791453EC"/>
    <w:rsid w:val="792623CF"/>
    <w:rsid w:val="792D31DE"/>
    <w:rsid w:val="793877D8"/>
    <w:rsid w:val="796B589E"/>
    <w:rsid w:val="79884AE9"/>
    <w:rsid w:val="79EE23A8"/>
    <w:rsid w:val="7A072E1B"/>
    <w:rsid w:val="7A0F12E6"/>
    <w:rsid w:val="7A25070C"/>
    <w:rsid w:val="7A3A33AB"/>
    <w:rsid w:val="7A443267"/>
    <w:rsid w:val="7A522DA5"/>
    <w:rsid w:val="7A5A7780"/>
    <w:rsid w:val="7A620840"/>
    <w:rsid w:val="7A6C0BA8"/>
    <w:rsid w:val="7A6F2FA2"/>
    <w:rsid w:val="7A752EC9"/>
    <w:rsid w:val="7A7E4207"/>
    <w:rsid w:val="7A824C3A"/>
    <w:rsid w:val="7A984112"/>
    <w:rsid w:val="7AC16DC2"/>
    <w:rsid w:val="7AF12739"/>
    <w:rsid w:val="7AFA4E78"/>
    <w:rsid w:val="7AFE4C08"/>
    <w:rsid w:val="7B022868"/>
    <w:rsid w:val="7B1D37E9"/>
    <w:rsid w:val="7B3021C5"/>
    <w:rsid w:val="7B3103E1"/>
    <w:rsid w:val="7B51571F"/>
    <w:rsid w:val="7B7E5459"/>
    <w:rsid w:val="7B973B19"/>
    <w:rsid w:val="7BA27F9C"/>
    <w:rsid w:val="7BA40FFB"/>
    <w:rsid w:val="7BA62170"/>
    <w:rsid w:val="7BB8027E"/>
    <w:rsid w:val="7BC7231A"/>
    <w:rsid w:val="7BC76F2D"/>
    <w:rsid w:val="7BD7125A"/>
    <w:rsid w:val="7BE5120F"/>
    <w:rsid w:val="7BEA7F06"/>
    <w:rsid w:val="7BEB15BF"/>
    <w:rsid w:val="7BEE78A5"/>
    <w:rsid w:val="7C1576DC"/>
    <w:rsid w:val="7C461BA7"/>
    <w:rsid w:val="7C4D22A2"/>
    <w:rsid w:val="7C593BEF"/>
    <w:rsid w:val="7C6F7A0C"/>
    <w:rsid w:val="7C730D95"/>
    <w:rsid w:val="7C811ABB"/>
    <w:rsid w:val="7C8D2C99"/>
    <w:rsid w:val="7C951176"/>
    <w:rsid w:val="7C9C0220"/>
    <w:rsid w:val="7CE87AF5"/>
    <w:rsid w:val="7D0A7C90"/>
    <w:rsid w:val="7D2C698E"/>
    <w:rsid w:val="7D6E5376"/>
    <w:rsid w:val="7D9E0355"/>
    <w:rsid w:val="7D9F45CF"/>
    <w:rsid w:val="7DC51FB6"/>
    <w:rsid w:val="7DE03C2C"/>
    <w:rsid w:val="7DFE49B9"/>
    <w:rsid w:val="7DFF7FDA"/>
    <w:rsid w:val="7E1A2150"/>
    <w:rsid w:val="7E3C48CF"/>
    <w:rsid w:val="7E411EF5"/>
    <w:rsid w:val="7E426C40"/>
    <w:rsid w:val="7E43770C"/>
    <w:rsid w:val="7E4F2DD3"/>
    <w:rsid w:val="7E5346B8"/>
    <w:rsid w:val="7E6B6C8A"/>
    <w:rsid w:val="7E6B77EA"/>
    <w:rsid w:val="7E6C0F85"/>
    <w:rsid w:val="7E772B20"/>
    <w:rsid w:val="7E8C186F"/>
    <w:rsid w:val="7EAC6168"/>
    <w:rsid w:val="7EBD3B2B"/>
    <w:rsid w:val="7EC218D0"/>
    <w:rsid w:val="7EE34D80"/>
    <w:rsid w:val="7EE52193"/>
    <w:rsid w:val="7EEF34CE"/>
    <w:rsid w:val="7EF21537"/>
    <w:rsid w:val="7EF53B35"/>
    <w:rsid w:val="7EFC093A"/>
    <w:rsid w:val="7EFF2BDC"/>
    <w:rsid w:val="7F004C99"/>
    <w:rsid w:val="7F095CDC"/>
    <w:rsid w:val="7F0F4651"/>
    <w:rsid w:val="7F355FB5"/>
    <w:rsid w:val="7F423106"/>
    <w:rsid w:val="7F715252"/>
    <w:rsid w:val="7F72403E"/>
    <w:rsid w:val="7F734F41"/>
    <w:rsid w:val="7F7B1610"/>
    <w:rsid w:val="7FA44F86"/>
    <w:rsid w:val="7FE76D48"/>
    <w:rsid w:val="7FF839C2"/>
    <w:rsid w:val="7FF905F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w:hAnsi="Times" w:eastAsia="ＭＳ 明朝"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line="240" w:lineRule="auto"/>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4"/>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2"/>
    <w:next w:val="1"/>
    <w:qFormat/>
    <w:uiPriority w:val="0"/>
    <w:pPr>
      <w:pBdr>
        <w:top w:val="none" w:color="auto" w:sz="0" w:space="3"/>
        <w:left w:val="none" w:color="auto" w:sz="0" w:space="4"/>
        <w:bottom w:val="none" w:color="auto" w:sz="0" w:space="1"/>
        <w:right w:val="none" w:color="auto" w:sz="0" w:space="4"/>
      </w:pBdr>
      <w:tabs>
        <w:tab w:val="left" w:pos="576"/>
        <w:tab w:val="clear" w:pos="432"/>
      </w:tabs>
      <w:spacing w:before="50" w:after="60"/>
      <w:ind w:left="576" w:hanging="576"/>
      <w:outlineLvl w:val="1"/>
    </w:pPr>
    <w:rPr>
      <w:rFonts w:ascii="Times New Roman" w:hAnsi="Times New Roman" w:eastAsia="宋体" w:cs="Arial"/>
      <w:b/>
      <w:bCs/>
      <w:iCs/>
      <w:sz w:val="24"/>
      <w:szCs w:val="28"/>
      <w:lang w:val="en-US"/>
    </w:rPr>
  </w:style>
  <w:style w:type="paragraph" w:styleId="4">
    <w:name w:val="heading 3"/>
    <w:basedOn w:val="3"/>
    <w:next w:val="1"/>
    <w:qFormat/>
    <w:uiPriority w:val="0"/>
    <w:pPr>
      <w:keepNext/>
      <w:tabs>
        <w:tab w:val="left" w:pos="720"/>
        <w:tab w:val="clear" w:pos="576"/>
      </w:tabs>
      <w:spacing w:before="240" w:after="60"/>
      <w:ind w:left="720" w:hanging="720"/>
      <w:outlineLvl w:val="2"/>
    </w:pPr>
    <w:rPr>
      <w:rFonts w:cs="Arial"/>
      <w:sz w:val="24"/>
      <w:szCs w:val="26"/>
    </w:rPr>
  </w:style>
  <w:style w:type="paragraph" w:styleId="5">
    <w:name w:val="heading 4"/>
    <w:basedOn w:val="4"/>
    <w:next w:val="1"/>
    <w:link w:val="45"/>
    <w:qFormat/>
    <w:uiPriority w:val="0"/>
    <w:pPr>
      <w:keepNext/>
      <w:tabs>
        <w:tab w:val="left" w:pos="864"/>
        <w:tab w:val="clear" w:pos="720"/>
      </w:tabs>
      <w:spacing w:before="240" w:after="60"/>
      <w:ind w:left="864" w:hanging="864"/>
      <w:outlineLvl w:val="3"/>
    </w:pPr>
    <w:rPr>
      <w:sz w:val="28"/>
      <w:szCs w:val="28"/>
    </w:rPr>
  </w:style>
  <w:style w:type="paragraph" w:styleId="6">
    <w:name w:val="heading 5"/>
    <w:basedOn w:val="5"/>
    <w:next w:val="1"/>
    <w:qFormat/>
    <w:uiPriority w:val="0"/>
    <w:pPr>
      <w:tabs>
        <w:tab w:val="left" w:pos="1008"/>
        <w:tab w:val="clear" w:pos="864"/>
      </w:tabs>
      <w:spacing w:before="240" w:after="60"/>
      <w:ind w:left="1008" w:hanging="1008"/>
      <w:outlineLvl w:val="4"/>
    </w:pPr>
    <w:rPr>
      <w:i/>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9"/>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5"/>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31">
    <w:name w:val="Default Paragraph Font"/>
    <w:semiHidden/>
    <w:unhideWhenUsed/>
    <w:qFormat/>
    <w:uiPriority w:val="1"/>
  </w:style>
  <w:style w:type="table" w:default="1" w:styleId="37">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283" w:hanging="283"/>
    </w:pPr>
  </w:style>
  <w:style w:type="paragraph" w:styleId="15">
    <w:name w:val="annotation subject"/>
    <w:basedOn w:val="16"/>
    <w:next w:val="16"/>
    <w:link w:val="59"/>
    <w:unhideWhenUsed/>
    <w:qFormat/>
    <w:uiPriority w:val="99"/>
    <w:rPr>
      <w:b/>
      <w:bCs/>
    </w:rPr>
  </w:style>
  <w:style w:type="paragraph" w:styleId="16">
    <w:name w:val="annotation text"/>
    <w:basedOn w:val="1"/>
    <w:link w:val="46"/>
    <w:unhideWhenUsed/>
    <w:qFormat/>
    <w:uiPriority w:val="0"/>
  </w:style>
  <w:style w:type="paragraph" w:styleId="17">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8">
    <w:name w:val="caption"/>
    <w:basedOn w:val="1"/>
    <w:next w:val="1"/>
    <w:link w:val="40"/>
    <w:qFormat/>
    <w:uiPriority w:val="0"/>
    <w:rPr>
      <w:b/>
      <w:bCs/>
    </w:rPr>
  </w:style>
  <w:style w:type="paragraph" w:styleId="19">
    <w:name w:val="List Bullet"/>
    <w:basedOn w:val="20"/>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20">
    <w:name w:val="Body Text"/>
    <w:basedOn w:val="1"/>
    <w:link w:val="103"/>
    <w:qFormat/>
    <w:uiPriority w:val="0"/>
    <w:pPr>
      <w:overflowPunct/>
      <w:autoSpaceDE/>
      <w:autoSpaceDN/>
      <w:adjustRightInd/>
      <w:textAlignment w:val="auto"/>
    </w:pPr>
    <w:rPr>
      <w:rFonts w:eastAsia="MS Mincho"/>
    </w:rPr>
  </w:style>
  <w:style w:type="paragraph" w:styleId="21">
    <w:name w:val="Document Map"/>
    <w:basedOn w:val="1"/>
    <w:semiHidden/>
    <w:qFormat/>
    <w:uiPriority w:val="0"/>
    <w:pPr>
      <w:shd w:val="clear" w:color="auto" w:fill="000080"/>
    </w:pPr>
    <w:rPr>
      <w:rFonts w:ascii="Tahoma" w:hAnsi="Tahoma" w:cs="Tahoma"/>
    </w:rPr>
  </w:style>
  <w:style w:type="paragraph" w:styleId="22">
    <w:name w:val="Body Text Indent"/>
    <w:basedOn w:val="1"/>
    <w:qFormat/>
    <w:uiPriority w:val="0"/>
    <w:pPr>
      <w:spacing w:after="120"/>
      <w:ind w:left="283"/>
    </w:pPr>
  </w:style>
  <w:style w:type="paragraph" w:styleId="23">
    <w:name w:val="Balloon Text"/>
    <w:basedOn w:val="1"/>
    <w:link w:val="39"/>
    <w:unhideWhenUsed/>
    <w:qFormat/>
    <w:uiPriority w:val="99"/>
    <w:pPr>
      <w:spacing w:after="0"/>
    </w:pPr>
    <w:rPr>
      <w:rFonts w:ascii="Tahoma" w:hAnsi="Tahoma" w:cs="Tahoma"/>
      <w:sz w:val="16"/>
      <w:szCs w:val="16"/>
    </w:rPr>
  </w:style>
  <w:style w:type="paragraph" w:styleId="24">
    <w:name w:val="footer"/>
    <w:basedOn w:val="1"/>
    <w:link w:val="60"/>
    <w:unhideWhenUsed/>
    <w:qFormat/>
    <w:uiPriority w:val="99"/>
    <w:pPr>
      <w:tabs>
        <w:tab w:val="center" w:pos="4513"/>
        <w:tab w:val="right" w:pos="9026"/>
      </w:tabs>
      <w:snapToGrid w:val="0"/>
    </w:pPr>
  </w:style>
  <w:style w:type="paragraph" w:styleId="25">
    <w:name w:val="header"/>
    <w:link w:val="54"/>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6">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7">
    <w:name w:val="footnote text"/>
    <w:basedOn w:val="1"/>
    <w:unhideWhenUsed/>
    <w:qFormat/>
    <w:uiPriority w:val="99"/>
    <w:pPr>
      <w:snapToGrid w:val="0"/>
      <w:jc w:val="left"/>
    </w:pPr>
    <w:rPr>
      <w:sz w:val="18"/>
    </w:rPr>
  </w:style>
  <w:style w:type="paragraph" w:styleId="28">
    <w:name w:val="List 5"/>
    <w:basedOn w:val="29"/>
    <w:qFormat/>
    <w:uiPriority w:val="0"/>
    <w:pPr>
      <w:ind w:left="1702"/>
    </w:pPr>
  </w:style>
  <w:style w:type="paragraph" w:styleId="29">
    <w:name w:val="List 4"/>
    <w:basedOn w:val="12"/>
    <w:qFormat/>
    <w:uiPriority w:val="0"/>
    <w:pPr>
      <w:ind w:left="1418"/>
    </w:pPr>
  </w:style>
  <w:style w:type="paragraph" w:styleId="30">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32">
    <w:name w:val="Strong"/>
    <w:basedOn w:val="31"/>
    <w:qFormat/>
    <w:uiPriority w:val="22"/>
    <w:rPr>
      <w:b/>
      <w:bCs/>
    </w:rPr>
  </w:style>
  <w:style w:type="character" w:styleId="33">
    <w:name w:val="FollowedHyperlink"/>
    <w:basedOn w:val="31"/>
    <w:qFormat/>
    <w:uiPriority w:val="0"/>
    <w:rPr>
      <w:color w:val="800080"/>
      <w:u w:val="single"/>
    </w:rPr>
  </w:style>
  <w:style w:type="character" w:styleId="34">
    <w:name w:val="Hyperlink"/>
    <w:basedOn w:val="31"/>
    <w:unhideWhenUsed/>
    <w:qFormat/>
    <w:uiPriority w:val="99"/>
    <w:rPr>
      <w:color w:val="0000FF"/>
      <w:u w:val="single"/>
    </w:rPr>
  </w:style>
  <w:style w:type="character" w:styleId="35">
    <w:name w:val="annotation reference"/>
    <w:basedOn w:val="31"/>
    <w:unhideWhenUsed/>
    <w:qFormat/>
    <w:uiPriority w:val="0"/>
    <w:rPr>
      <w:sz w:val="16"/>
      <w:szCs w:val="16"/>
    </w:rPr>
  </w:style>
  <w:style w:type="character" w:styleId="36">
    <w:name w:val="footnote reference"/>
    <w:basedOn w:val="31"/>
    <w:unhideWhenUsed/>
    <w:qFormat/>
    <w:uiPriority w:val="99"/>
    <w:rPr>
      <w:vertAlign w:val="superscript"/>
    </w:rPr>
  </w:style>
  <w:style w:type="table" w:styleId="38">
    <w:name w:val="Table Grid"/>
    <w:basedOn w:val="3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9">
    <w:name w:val="批注框文本 Char"/>
    <w:basedOn w:val="31"/>
    <w:link w:val="23"/>
    <w:semiHidden/>
    <w:qFormat/>
    <w:uiPriority w:val="99"/>
    <w:rPr>
      <w:rFonts w:ascii="Tahoma" w:hAnsi="Tahoma" w:eastAsia="Times New Roman" w:cs="Tahoma"/>
      <w:sz w:val="16"/>
      <w:szCs w:val="16"/>
      <w:lang w:val="en-GB"/>
    </w:rPr>
  </w:style>
  <w:style w:type="character" w:customStyle="1" w:styleId="40">
    <w:name w:val="题注 Char"/>
    <w:basedOn w:val="31"/>
    <w:link w:val="18"/>
    <w:qFormat/>
    <w:uiPriority w:val="0"/>
    <w:rPr>
      <w:b/>
      <w:bCs/>
      <w:lang w:val="en-GB" w:eastAsia="en-US" w:bidi="ar-SA"/>
    </w:rPr>
  </w:style>
  <w:style w:type="character" w:customStyle="1" w:styleId="41">
    <w:name w:val="B1 (文字)"/>
    <w:basedOn w:val="31"/>
    <w:qFormat/>
    <w:uiPriority w:val="0"/>
    <w:rPr>
      <w:rFonts w:eastAsia="Times New Roman"/>
    </w:rPr>
  </w:style>
  <w:style w:type="character" w:customStyle="1" w:styleId="42">
    <w:name w:val="样式 正文缩进d + 首行缩进:  2 字符 段前: 0.35 行 Char"/>
    <w:basedOn w:val="31"/>
    <w:link w:val="43"/>
    <w:qFormat/>
    <w:locked/>
    <w:uiPriority w:val="0"/>
    <w:rPr>
      <w:rFonts w:ascii="Times New Roman" w:hAnsi="Times New Roman" w:eastAsia="楷体_GB2312" w:cs="宋体"/>
      <w:snapToGrid w:val="0"/>
      <w:sz w:val="28"/>
    </w:rPr>
  </w:style>
  <w:style w:type="paragraph" w:customStyle="1" w:styleId="43">
    <w:name w:val="样式 正文缩进d + 首行缩进:  2 字符 段前: 0.35 行"/>
    <w:basedOn w:val="10"/>
    <w:link w:val="42"/>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44">
    <w:name w:val="标题 1 Char"/>
    <w:basedOn w:val="31"/>
    <w:link w:val="2"/>
    <w:qFormat/>
    <w:uiPriority w:val="0"/>
    <w:rPr>
      <w:rFonts w:ascii="Arial" w:hAnsi="Arial" w:eastAsia="宋体"/>
      <w:sz w:val="28"/>
      <w:szCs w:val="22"/>
      <w:lang w:val="en-GB"/>
    </w:rPr>
  </w:style>
  <w:style w:type="character" w:customStyle="1" w:styleId="45">
    <w:name w:val="标题 4 Char"/>
    <w:basedOn w:val="31"/>
    <w:link w:val="5"/>
    <w:qFormat/>
    <w:uiPriority w:val="0"/>
    <w:rPr>
      <w:rFonts w:ascii="Times New Roman" w:hAnsi="Times New Roman" w:eastAsia="Times New Roman"/>
      <w:b/>
      <w:bCs/>
      <w:sz w:val="28"/>
      <w:szCs w:val="28"/>
      <w:lang w:val="en-GB" w:eastAsia="en-US"/>
    </w:rPr>
  </w:style>
  <w:style w:type="character" w:customStyle="1" w:styleId="46">
    <w:name w:val="批注文字 Char"/>
    <w:basedOn w:val="31"/>
    <w:link w:val="16"/>
    <w:semiHidden/>
    <w:qFormat/>
    <w:uiPriority w:val="0"/>
    <w:rPr>
      <w:rFonts w:ascii="Times New Roman" w:hAnsi="Times New Roman" w:eastAsia="Times New Roman" w:cs="Times New Roman"/>
      <w:sz w:val="20"/>
      <w:szCs w:val="20"/>
      <w:lang w:val="en-GB"/>
    </w:rPr>
  </w:style>
  <w:style w:type="character" w:customStyle="1" w:styleId="47">
    <w:name w:val="TH Char"/>
    <w:link w:val="48"/>
    <w:qFormat/>
    <w:uiPriority w:val="0"/>
    <w:rPr>
      <w:rFonts w:ascii="Arial" w:hAnsi="Arial" w:eastAsia="Times New Roman"/>
      <w:b/>
      <w:lang w:val="en-GB" w:eastAsia="en-GB"/>
    </w:rPr>
  </w:style>
  <w:style w:type="paragraph" w:customStyle="1" w:styleId="48">
    <w:name w:val="TH"/>
    <w:basedOn w:val="1"/>
    <w:link w:val="47"/>
    <w:qFormat/>
    <w:uiPriority w:val="0"/>
    <w:pPr>
      <w:keepNext/>
      <w:keepLines/>
      <w:spacing w:before="60"/>
      <w:jc w:val="center"/>
    </w:pPr>
    <w:rPr>
      <w:rFonts w:ascii="Arial" w:hAnsi="Arial"/>
      <w:b/>
      <w:lang w:eastAsia="en-GB"/>
    </w:rPr>
  </w:style>
  <w:style w:type="character" w:customStyle="1" w:styleId="49">
    <w:name w:val="标题 8 Char"/>
    <w:basedOn w:val="31"/>
    <w:link w:val="9"/>
    <w:qFormat/>
    <w:uiPriority w:val="0"/>
    <w:rPr>
      <w:rFonts w:ascii="Arial" w:hAnsi="Arial" w:eastAsia="宋体"/>
      <w:kern w:val="2"/>
      <w:sz w:val="21"/>
      <w:szCs w:val="24"/>
    </w:rPr>
  </w:style>
  <w:style w:type="character" w:customStyle="1" w:styleId="50">
    <w:name w:val="TAL Char"/>
    <w:basedOn w:val="31"/>
    <w:link w:val="51"/>
    <w:qFormat/>
    <w:uiPriority w:val="0"/>
    <w:rPr>
      <w:rFonts w:ascii="Arial" w:hAnsi="Arial"/>
      <w:sz w:val="18"/>
      <w:lang w:val="en-GB" w:eastAsia="ja-JP" w:bidi="ar-SA"/>
    </w:rPr>
  </w:style>
  <w:style w:type="paragraph" w:customStyle="1" w:styleId="51">
    <w:name w:val="TAL"/>
    <w:basedOn w:val="1"/>
    <w:link w:val="50"/>
    <w:qFormat/>
    <w:uiPriority w:val="0"/>
    <w:pPr>
      <w:keepNext/>
      <w:keepLines/>
      <w:spacing w:after="0"/>
    </w:pPr>
    <w:rPr>
      <w:rFonts w:ascii="Arial" w:hAnsi="Arial"/>
      <w:sz w:val="18"/>
      <w:lang w:eastAsia="ja-JP"/>
    </w:rPr>
  </w:style>
  <w:style w:type="character" w:customStyle="1" w:styleId="52">
    <w:name w:val="Text Car"/>
    <w:basedOn w:val="31"/>
    <w:link w:val="53"/>
    <w:qFormat/>
    <w:uiPriority w:val="0"/>
    <w:rPr>
      <w:rFonts w:ascii="Arial" w:hAnsi="Arial"/>
      <w:lang w:val="en-US" w:eastAsia="en-US" w:bidi="ar-SA"/>
    </w:rPr>
  </w:style>
  <w:style w:type="paragraph" w:customStyle="1" w:styleId="53">
    <w:name w:val="Text"/>
    <w:basedOn w:val="1"/>
    <w:link w:val="52"/>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4">
    <w:name w:val="页眉 Char"/>
    <w:basedOn w:val="31"/>
    <w:link w:val="25"/>
    <w:qFormat/>
    <w:uiPriority w:val="0"/>
    <w:rPr>
      <w:rFonts w:ascii="Arial" w:hAnsi="Arial" w:eastAsia="Times New Roman"/>
      <w:b/>
      <w:sz w:val="18"/>
      <w:lang w:val="en-US" w:eastAsia="en-US" w:bidi="ar-SA"/>
    </w:rPr>
  </w:style>
  <w:style w:type="character" w:customStyle="1" w:styleId="55">
    <w:name w:val="标题 9 Char"/>
    <w:basedOn w:val="31"/>
    <w:link w:val="11"/>
    <w:qFormat/>
    <w:uiPriority w:val="0"/>
    <w:rPr>
      <w:rFonts w:ascii="Arial" w:hAnsi="Arial" w:eastAsia="宋体"/>
      <w:kern w:val="2"/>
      <w:sz w:val="21"/>
      <w:szCs w:val="24"/>
    </w:rPr>
  </w:style>
  <w:style w:type="character" w:customStyle="1" w:styleId="56">
    <w:name w:val="Doc-title Char"/>
    <w:basedOn w:val="31"/>
    <w:link w:val="57"/>
    <w:qFormat/>
    <w:uiPriority w:val="0"/>
    <w:rPr>
      <w:rFonts w:ascii="Arial" w:hAnsi="Arial" w:eastAsia="MS Mincho"/>
      <w:szCs w:val="24"/>
      <w:lang w:val="en-GB" w:eastAsia="en-GB" w:bidi="ar-SA"/>
    </w:rPr>
  </w:style>
  <w:style w:type="paragraph" w:customStyle="1" w:styleId="57">
    <w:name w:val="Doc-title"/>
    <w:basedOn w:val="1"/>
    <w:next w:val="58"/>
    <w:link w:val="56"/>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8">
    <w:name w:val="Doc-text2"/>
    <w:basedOn w:val="1"/>
    <w:link w:val="6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9">
    <w:name w:val="批注主题 Char"/>
    <w:basedOn w:val="46"/>
    <w:link w:val="15"/>
    <w:semiHidden/>
    <w:qFormat/>
    <w:uiPriority w:val="99"/>
    <w:rPr>
      <w:rFonts w:ascii="Times New Roman" w:hAnsi="Times New Roman" w:eastAsia="Times New Roman" w:cs="Times New Roman"/>
      <w:b/>
      <w:bCs/>
      <w:sz w:val="20"/>
      <w:szCs w:val="20"/>
      <w:lang w:val="en-GB"/>
    </w:rPr>
  </w:style>
  <w:style w:type="character" w:customStyle="1" w:styleId="60">
    <w:name w:val="页脚 Char"/>
    <w:basedOn w:val="31"/>
    <w:link w:val="24"/>
    <w:qFormat/>
    <w:uiPriority w:val="99"/>
    <w:rPr>
      <w:rFonts w:ascii="Times New Roman" w:hAnsi="Times New Roman" w:eastAsia="Times New Roman"/>
      <w:lang w:val="en-GB" w:eastAsia="en-US"/>
    </w:rPr>
  </w:style>
  <w:style w:type="character" w:customStyle="1" w:styleId="61">
    <w:name w:val="Doc-text2 Char"/>
    <w:basedOn w:val="31"/>
    <w:link w:val="58"/>
    <w:qFormat/>
    <w:uiPriority w:val="0"/>
    <w:rPr>
      <w:rFonts w:ascii="Arial" w:hAnsi="Arial" w:eastAsia="MS Mincho"/>
      <w:szCs w:val="24"/>
      <w:lang w:val="en-GB" w:eastAsia="en-GB" w:bidi="ar-SA"/>
    </w:rPr>
  </w:style>
  <w:style w:type="character" w:customStyle="1" w:styleId="62">
    <w:name w:val="B1 Char1"/>
    <w:basedOn w:val="31"/>
    <w:link w:val="63"/>
    <w:qFormat/>
    <w:uiPriority w:val="0"/>
    <w:rPr>
      <w:rFonts w:eastAsia="MS Mincho"/>
      <w:lang w:val="en-GB" w:eastAsia="en-US" w:bidi="ar-SA"/>
    </w:rPr>
  </w:style>
  <w:style w:type="paragraph" w:customStyle="1" w:styleId="63">
    <w:name w:val="B1"/>
    <w:basedOn w:val="14"/>
    <w:link w:val="62"/>
    <w:qFormat/>
    <w:uiPriority w:val="0"/>
    <w:pPr>
      <w:overflowPunct/>
      <w:autoSpaceDE/>
      <w:autoSpaceDN/>
      <w:adjustRightInd/>
      <w:ind w:left="568" w:hanging="284"/>
      <w:textAlignment w:val="auto"/>
    </w:pPr>
    <w:rPr>
      <w:rFonts w:eastAsia="MS Mincho"/>
    </w:rPr>
  </w:style>
  <w:style w:type="character" w:customStyle="1" w:styleId="64">
    <w:name w:val="NO Char"/>
    <w:basedOn w:val="31"/>
    <w:link w:val="65"/>
    <w:qFormat/>
    <w:uiPriority w:val="0"/>
    <w:rPr>
      <w:rFonts w:eastAsia="MS Mincho"/>
      <w:lang w:val="en-GB" w:eastAsia="en-US" w:bidi="ar-SA"/>
    </w:rPr>
  </w:style>
  <w:style w:type="paragraph" w:customStyle="1" w:styleId="65">
    <w:name w:val="NO"/>
    <w:basedOn w:val="1"/>
    <w:link w:val="64"/>
    <w:qFormat/>
    <w:uiPriority w:val="0"/>
    <w:pPr>
      <w:keepLines/>
      <w:overflowPunct/>
      <w:autoSpaceDE/>
      <w:autoSpaceDN/>
      <w:adjustRightInd/>
      <w:ind w:left="1135" w:hanging="851"/>
      <w:textAlignment w:val="auto"/>
    </w:pPr>
    <w:rPr>
      <w:rFonts w:eastAsia="MS Mincho"/>
    </w:rPr>
  </w:style>
  <w:style w:type="character" w:customStyle="1" w:styleId="66">
    <w:name w:val="TAH Char"/>
    <w:basedOn w:val="31"/>
    <w:link w:val="67"/>
    <w:qFormat/>
    <w:uiPriority w:val="0"/>
    <w:rPr>
      <w:rFonts w:ascii="Arial" w:hAnsi="Arial"/>
      <w:b/>
      <w:sz w:val="18"/>
      <w:lang w:val="en-GB" w:eastAsia="ja-JP" w:bidi="ar-SA"/>
    </w:rPr>
  </w:style>
  <w:style w:type="paragraph" w:customStyle="1" w:styleId="67">
    <w:name w:val="TAH"/>
    <w:basedOn w:val="68"/>
    <w:link w:val="66"/>
    <w:qFormat/>
    <w:uiPriority w:val="0"/>
    <w:pPr>
      <w:keepNext/>
      <w:keepLines/>
      <w:spacing w:after="0"/>
      <w:jc w:val="center"/>
    </w:pPr>
    <w:rPr>
      <w:rFonts w:ascii="Arial" w:hAnsi="Arial"/>
      <w:b/>
      <w:sz w:val="18"/>
      <w:lang w:eastAsia="ja-JP"/>
    </w:rPr>
  </w:style>
  <w:style w:type="paragraph" w:customStyle="1" w:styleId="68">
    <w:name w:val="TAC"/>
    <w:basedOn w:val="51"/>
    <w:link w:val="78"/>
    <w:qFormat/>
    <w:uiPriority w:val="0"/>
    <w:pPr>
      <w:jc w:val="center"/>
    </w:pPr>
  </w:style>
  <w:style w:type="character" w:customStyle="1" w:styleId="69">
    <w:name w:val="msoins"/>
    <w:basedOn w:val="31"/>
    <w:qFormat/>
    <w:uiPriority w:val="0"/>
  </w:style>
  <w:style w:type="character" w:customStyle="1" w:styleId="70">
    <w:name w:val="B2 Char1"/>
    <w:basedOn w:val="46"/>
    <w:link w:val="71"/>
    <w:qFormat/>
    <w:uiPriority w:val="0"/>
    <w:rPr>
      <w:rFonts w:ascii="Times New Roman" w:hAnsi="Times New Roman" w:eastAsia="Times New Roman" w:cs="Times New Roman"/>
      <w:sz w:val="20"/>
      <w:szCs w:val="20"/>
      <w:lang w:val="en-GB" w:eastAsia="en-US" w:bidi="ar-SA"/>
    </w:rPr>
  </w:style>
  <w:style w:type="paragraph" w:customStyle="1" w:styleId="71">
    <w:name w:val="B2"/>
    <w:basedOn w:val="1"/>
    <w:link w:val="70"/>
    <w:qFormat/>
    <w:uiPriority w:val="0"/>
    <w:pPr>
      <w:overflowPunct/>
      <w:autoSpaceDE/>
      <w:autoSpaceDN/>
      <w:adjustRightInd/>
      <w:ind w:left="851" w:hanging="284"/>
      <w:textAlignment w:val="auto"/>
    </w:pPr>
  </w:style>
  <w:style w:type="character" w:customStyle="1" w:styleId="72">
    <w:name w:val="TAL + Left:  1.00 cm Char Char"/>
    <w:basedOn w:val="50"/>
    <w:link w:val="73"/>
    <w:qFormat/>
    <w:uiPriority w:val="0"/>
    <w:rPr>
      <w:rFonts w:ascii="Arial" w:hAnsi="Arial"/>
      <w:sz w:val="18"/>
      <w:lang w:val="en-GB" w:eastAsia="en-GB" w:bidi="ar-SA"/>
    </w:rPr>
  </w:style>
  <w:style w:type="paragraph" w:customStyle="1" w:styleId="73">
    <w:name w:val="TAL + Left:  1"/>
    <w:basedOn w:val="51"/>
    <w:link w:val="72"/>
    <w:qFormat/>
    <w:uiPriority w:val="0"/>
    <w:pPr>
      <w:ind w:left="567"/>
    </w:pPr>
    <w:rPr>
      <w:lang w:eastAsia="en-GB"/>
    </w:rPr>
  </w:style>
  <w:style w:type="character" w:customStyle="1" w:styleId="74">
    <w:name w:val="header odd Char"/>
    <w:basedOn w:val="31"/>
    <w:qFormat/>
    <w:uiPriority w:val="0"/>
    <w:rPr>
      <w:lang w:val="en-GB" w:eastAsia="en-US" w:bidi="ar-SA"/>
    </w:rPr>
  </w:style>
  <w:style w:type="character" w:customStyle="1" w:styleId="75">
    <w:name w:val="B1 Char"/>
    <w:basedOn w:val="31"/>
    <w:qFormat/>
    <w:uiPriority w:val="0"/>
    <w:rPr>
      <w:rFonts w:ascii="Times New Roman" w:hAnsi="Times New Roman"/>
      <w:lang w:val="en-GB" w:eastAsia="en-US"/>
    </w:rPr>
  </w:style>
  <w:style w:type="character" w:customStyle="1" w:styleId="76">
    <w:name w:val="PL Char"/>
    <w:basedOn w:val="31"/>
    <w:link w:val="77"/>
    <w:qFormat/>
    <w:uiPriority w:val="0"/>
    <w:rPr>
      <w:rFonts w:ascii="Courier New" w:hAnsi="Courier New" w:eastAsia="宋体"/>
      <w:sz w:val="16"/>
      <w:lang w:val="en-GB" w:eastAsia="ja-JP" w:bidi="ar-SA"/>
    </w:rPr>
  </w:style>
  <w:style w:type="paragraph" w:customStyle="1" w:styleId="77">
    <w:name w:val="PL"/>
    <w:link w:val="7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8">
    <w:name w:val="TAC Char"/>
    <w:link w:val="68"/>
    <w:qFormat/>
    <w:uiPriority w:val="0"/>
    <w:rPr>
      <w:rFonts w:ascii="Arial" w:hAnsi="Arial" w:eastAsia="Times New Roman"/>
      <w:sz w:val="18"/>
      <w:lang w:val="en-GB" w:eastAsia="ja-JP"/>
    </w:rPr>
  </w:style>
  <w:style w:type="character" w:customStyle="1" w:styleId="79">
    <w:name w:val="占位符文本1"/>
    <w:basedOn w:val="31"/>
    <w:semiHidden/>
    <w:qFormat/>
    <w:uiPriority w:val="99"/>
    <w:rPr>
      <w:color w:val="808080"/>
    </w:rPr>
  </w:style>
  <w:style w:type="character" w:customStyle="1" w:styleId="80">
    <w:name w:val="MTEquationSection"/>
    <w:basedOn w:val="31"/>
    <w:qFormat/>
    <w:uiPriority w:val="0"/>
    <w:rPr>
      <w:rFonts w:cs="Arial"/>
      <w:bCs/>
      <w:vanish/>
      <w:color w:val="FF0000"/>
      <w:sz w:val="28"/>
      <w:szCs w:val="28"/>
      <w:lang w:eastAsia="zh-CN"/>
    </w:rPr>
  </w:style>
  <w:style w:type="character" w:customStyle="1" w:styleId="81">
    <w:name w:val="MTDisplayEquation Char"/>
    <w:basedOn w:val="31"/>
    <w:link w:val="82"/>
    <w:qFormat/>
    <w:uiPriority w:val="0"/>
    <w:rPr>
      <w:rFonts w:ascii="Times New Roman" w:hAnsi="Times New Roman" w:eastAsia="宋体"/>
    </w:rPr>
  </w:style>
  <w:style w:type="paragraph" w:customStyle="1" w:styleId="82">
    <w:name w:val="MTDisplayEquation"/>
    <w:basedOn w:val="1"/>
    <w:next w:val="1"/>
    <w:link w:val="81"/>
    <w:qFormat/>
    <w:uiPriority w:val="0"/>
    <w:pPr>
      <w:tabs>
        <w:tab w:val="center" w:pos="4680"/>
        <w:tab w:val="right" w:pos="9360"/>
      </w:tabs>
    </w:pPr>
    <w:rPr>
      <w:rFonts w:eastAsia="宋体"/>
      <w:lang w:val="en-US" w:eastAsia="zh-CN"/>
    </w:rPr>
  </w:style>
  <w:style w:type="character" w:customStyle="1" w:styleId="83">
    <w:name w:val="apple-converted-space"/>
    <w:basedOn w:val="31"/>
    <w:qFormat/>
    <w:uiPriority w:val="0"/>
  </w:style>
  <w:style w:type="character" w:customStyle="1" w:styleId="84">
    <w:name w:val="列出段落 Char"/>
    <w:link w:val="85"/>
    <w:qFormat/>
    <w:uiPriority w:val="72"/>
    <w:rPr>
      <w:rFonts w:ascii="宋体" w:hAnsi="宋体" w:eastAsia="宋体" w:cs="宋体"/>
      <w:sz w:val="24"/>
      <w:szCs w:val="24"/>
    </w:rPr>
  </w:style>
  <w:style w:type="paragraph" w:customStyle="1" w:styleId="85">
    <w:name w:val="列出段落1"/>
    <w:basedOn w:val="1"/>
    <w:link w:val="84"/>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6">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7">
    <w:name w:val="Reference"/>
    <w:basedOn w:val="1"/>
    <w:qFormat/>
    <w:uiPriority w:val="0"/>
    <w:pPr>
      <w:tabs>
        <w:tab w:val="left" w:pos="420"/>
      </w:tabs>
      <w:ind w:left="420" w:right="-99" w:hanging="420"/>
    </w:pPr>
    <w:rPr>
      <w:rFonts w:eastAsia="MS Mincho"/>
      <w:sz w:val="22"/>
    </w:rPr>
  </w:style>
  <w:style w:type="paragraph" w:customStyle="1" w:styleId="88">
    <w:name w:val="CR Cover Page"/>
    <w:qFormat/>
    <w:uiPriority w:val="0"/>
    <w:pPr>
      <w:spacing w:after="120" w:line="276" w:lineRule="auto"/>
    </w:pPr>
    <w:rPr>
      <w:rFonts w:ascii="Arial" w:hAnsi="Arial" w:eastAsia="MS Mincho" w:cs="Times New Roman"/>
      <w:lang w:val="en-GB" w:eastAsia="en-US" w:bidi="ar-SA"/>
    </w:rPr>
  </w:style>
  <w:style w:type="paragraph" w:customStyle="1" w:styleId="89">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90">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91">
    <w:name w:val="EQ"/>
    <w:basedOn w:val="1"/>
    <w:next w:val="1"/>
    <w:qFormat/>
    <w:uiPriority w:val="0"/>
    <w:pPr>
      <w:keepLines/>
      <w:tabs>
        <w:tab w:val="center" w:pos="4536"/>
        <w:tab w:val="right" w:pos="9072"/>
      </w:tabs>
    </w:pPr>
    <w:rPr>
      <w:lang w:val="en-US" w:eastAsia="en-GB"/>
    </w:rPr>
  </w:style>
  <w:style w:type="paragraph" w:customStyle="1" w:styleId="92">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3">
    <w:name w:val="List Paragraph1"/>
    <w:basedOn w:val="1"/>
    <w:qFormat/>
    <w:uiPriority w:val="34"/>
    <w:pPr>
      <w:ind w:left="720"/>
      <w:contextualSpacing/>
    </w:pPr>
  </w:style>
  <w:style w:type="paragraph" w:customStyle="1" w:styleId="94">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5">
    <w:name w:val="Style Numbered (Latin) Bold Before:  0 cm Hanging:  063 cm"/>
    <w:next w:val="14"/>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6">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7">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8">
    <w:name w:val="TAL + Left: 1"/>
    <w:basedOn w:val="51"/>
    <w:qFormat/>
    <w:uiPriority w:val="0"/>
    <w:pPr>
      <w:ind w:left="567"/>
    </w:pPr>
    <w:rPr>
      <w:lang w:eastAsia="en-US"/>
    </w:rPr>
  </w:style>
  <w:style w:type="paragraph" w:customStyle="1" w:styleId="99">
    <w:name w:val="TF"/>
    <w:basedOn w:val="48"/>
    <w:qFormat/>
    <w:uiPriority w:val="0"/>
    <w:pPr>
      <w:keepNext w:val="0"/>
      <w:spacing w:before="0" w:after="240"/>
    </w:pPr>
  </w:style>
  <w:style w:type="paragraph" w:customStyle="1" w:styleId="100">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101">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102">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3">
    <w:name w:val="正文文本 Char"/>
    <w:basedOn w:val="31"/>
    <w:link w:val="20"/>
    <w:qFormat/>
    <w:uiPriority w:val="0"/>
    <w:rPr>
      <w:rFonts w:eastAsia="MS Mincho"/>
      <w:lang w:val="en-GB" w:eastAsia="en-US"/>
    </w:rPr>
  </w:style>
  <w:style w:type="paragraph" w:customStyle="1" w:styleId="104">
    <w:name w:val="List Paragraph2"/>
    <w:basedOn w:val="1"/>
    <w:qFormat/>
    <w:uiPriority w:val="99"/>
    <w:pPr>
      <w:ind w:firstLine="420" w:firstLineChars="200"/>
    </w:pPr>
  </w:style>
  <w:style w:type="paragraph" w:customStyle="1" w:styleId="105">
    <w:name w:val="列出段落2"/>
    <w:basedOn w:val="1"/>
    <w:unhideWhenUsed/>
    <w:qFormat/>
    <w:uiPriority w:val="99"/>
    <w:pPr>
      <w:ind w:left="720"/>
      <w:contextualSpacing/>
    </w:pPr>
  </w:style>
  <w:style w:type="paragraph" w:customStyle="1" w:styleId="106">
    <w:name w:val="列出段落3"/>
    <w:basedOn w:val="1"/>
    <w:qFormat/>
    <w:uiPriority w:val="99"/>
    <w:pPr>
      <w:ind w:firstLine="420" w:firstLineChars="200"/>
    </w:pPr>
  </w:style>
  <w:style w:type="paragraph" w:customStyle="1" w:styleId="107">
    <w:name w:val="列出段落4"/>
    <w:basedOn w:val="1"/>
    <w:qFormat/>
    <w:uiPriority w:val="34"/>
    <w:pPr>
      <w:ind w:firstLine="420" w:firstLineChars="200"/>
    </w:pPr>
  </w:style>
  <w:style w:type="paragraph" w:customStyle="1" w:styleId="108">
    <w:name w:val="列出段落5"/>
    <w:basedOn w:val="1"/>
    <w:qFormat/>
    <w:uiPriority w:val="99"/>
    <w:pPr>
      <w:ind w:firstLine="420" w:firstLineChars="200"/>
    </w:pPr>
  </w:style>
  <w:style w:type="paragraph" w:customStyle="1" w:styleId="109">
    <w:name w:val="References"/>
    <w:basedOn w:val="1"/>
    <w:qFormat/>
    <w:uiPriority w:val="0"/>
    <w:pPr>
      <w:numPr>
        <w:ilvl w:val="0"/>
        <w:numId w:val="2"/>
      </w:numPr>
      <w:overflowPunct/>
      <w:adjustRightInd/>
      <w:snapToGrid w:val="0"/>
      <w:spacing w:after="60" w:line="240" w:lineRule="auto"/>
      <w:textAlignment w:val="auto"/>
    </w:pPr>
    <w:rPr>
      <w:rFonts w:eastAsia="宋体"/>
      <w:szCs w:val="16"/>
      <w:lang w:val="en-US"/>
    </w:rPr>
  </w:style>
  <w:style w:type="paragraph" w:customStyle="1" w:styleId="110">
    <w:name w:val="Comments"/>
    <w:basedOn w:val="1"/>
    <w:qFormat/>
    <w:uiPriority w:val="0"/>
    <w:pPr>
      <w:widowControl w:val="0"/>
      <w:overflowPunct/>
      <w:autoSpaceDE/>
      <w:autoSpaceDN/>
      <w:adjustRightInd/>
      <w:spacing w:before="40" w:after="100" w:afterAutospacing="1" w:line="240" w:lineRule="auto"/>
      <w:textAlignment w:val="auto"/>
    </w:pPr>
    <w:rPr>
      <w:rFonts w:ascii="Arial" w:hAnsi="Arial" w:eastAsia="MS Mincho"/>
      <w:i/>
      <w:iCs/>
      <w:kern w:val="2"/>
      <w:sz w:val="18"/>
      <w:szCs w:val="18"/>
      <w:lang w:val="en-US" w:eastAsia="zh-CN"/>
    </w:rPr>
  </w:style>
  <w:style w:type="paragraph" w:customStyle="1" w:styleId="111">
    <w:name w:val="列出段落6"/>
    <w:basedOn w:val="1"/>
    <w:qFormat/>
    <w:uiPriority w:val="34"/>
    <w:pPr>
      <w:ind w:left="840" w:leftChars="400"/>
    </w:pPr>
  </w:style>
  <w:style w:type="paragraph" w:customStyle="1" w:styleId="112">
    <w:name w:val="列出段落7"/>
    <w:basedOn w:val="1"/>
    <w:unhideWhenUsed/>
    <w:qFormat/>
    <w:uiPriority w:val="99"/>
    <w:pPr>
      <w:ind w:firstLine="420" w:firstLineChars="200"/>
    </w:pPr>
  </w:style>
  <w:style w:type="paragraph" w:styleId="113">
    <w:name w:val="List Paragraph"/>
    <w:basedOn w:val="1"/>
    <w:link w:val="115"/>
    <w:qFormat/>
    <w:uiPriority w:val="34"/>
    <w:pPr>
      <w:ind w:firstLine="420" w:firstLineChars="200"/>
    </w:pPr>
  </w:style>
  <w:style w:type="paragraph" w:customStyle="1" w:styleId="114">
    <w:name w:val="修订2"/>
    <w:hidden/>
    <w:semiHidden/>
    <w:qFormat/>
    <w:uiPriority w:val="99"/>
    <w:rPr>
      <w:rFonts w:ascii="Times New Roman" w:hAnsi="Times New Roman" w:eastAsia="Times New Roman" w:cs="Times New Roman"/>
      <w:lang w:val="en-GB" w:eastAsia="en-US" w:bidi="ar-SA"/>
    </w:rPr>
  </w:style>
  <w:style w:type="character" w:customStyle="1" w:styleId="115">
    <w:name w:val="列出段落 Char1"/>
    <w:link w:val="113"/>
    <w:qFormat/>
    <w:uiPriority w:val="34"/>
    <w:rPr>
      <w:rFonts w:eastAsia="Times New Roman"/>
      <w:lang w:val="en-GB" w:eastAsia="en-US"/>
    </w:rPr>
  </w:style>
  <w:style w:type="character" w:customStyle="1" w:styleId="116">
    <w:name w:val="TAH Car"/>
    <w:qFormat/>
    <w:uiPriority w:val="0"/>
    <w:rPr>
      <w:rFonts w:ascii="Arial" w:hAnsi="Arial"/>
      <w:b/>
      <w:sz w:val="18"/>
      <w:lang w:val="en-GB" w:eastAsia="en-US"/>
    </w:rPr>
  </w:style>
  <w:style w:type="character" w:customStyle="1" w:styleId="117">
    <w:name w:val="B1 Zchn"/>
    <w:qFormat/>
    <w:uiPriority w:val="0"/>
    <w:rPr>
      <w:lang w:eastAsia="en-US"/>
    </w:rPr>
  </w:style>
  <w:style w:type="paragraph" w:customStyle="1" w:styleId="118">
    <w:name w:val="B5"/>
    <w:basedOn w:val="28"/>
    <w:qFormat/>
    <w:uiPriority w:val="0"/>
  </w:style>
  <w:style w:type="paragraph" w:customStyle="1" w:styleId="119">
    <w:name w:val="B4"/>
    <w:basedOn w:val="1"/>
    <w:qFormat/>
    <w:uiPriority w:val="0"/>
    <w:pPr>
      <w:ind w:left="1418" w:hanging="284"/>
    </w:pPr>
  </w:style>
  <w:style w:type="paragraph" w:customStyle="1" w:styleId="120">
    <w:name w:val="x_msonormal"/>
    <w:basedOn w:val="1"/>
    <w:qFormat/>
    <w:uiPriority w:val="0"/>
    <w:rPr>
      <w:rFonts w:ascii="Calibri" w:hAnsi="Calibri" w:eastAsia="Calibri" w:cs="Calibri"/>
      <w:sz w:val="22"/>
      <w:szCs w:val="22"/>
    </w:rPr>
  </w:style>
  <w:style w:type="paragraph" w:customStyle="1" w:styleId="121">
    <w:name w:val="TAN"/>
    <w:basedOn w:val="51"/>
    <w:qFormat/>
    <w:uiPriority w:val="0"/>
    <w:pPr>
      <w:ind w:left="851" w:hanging="851"/>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9221D2-2322-4948-A4FB-F8CAA767F026}">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5</Pages>
  <Words>2116</Words>
  <Characters>12064</Characters>
  <Lines>100</Lines>
  <Paragraphs>28</Paragraphs>
  <TotalTime>1</TotalTime>
  <ScaleCrop>false</ScaleCrop>
  <LinksUpToDate>false</LinksUpToDate>
  <CharactersWithSpaces>14152</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2019-04-01T16:44:00Z</dcterms:created>
  <dc:creator>ZTE</dc:creator>
  <cp:lastModifiedBy>ZTE</cp:lastModifiedBy>
  <cp:lastPrinted>2011-10-28T07:16:00Z</cp:lastPrinted>
  <dcterms:modified xsi:type="dcterms:W3CDTF">2020-04-10T01:55:16Z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